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0F" w:rsidRPr="00764B84" w:rsidRDefault="00FD03E3" w:rsidP="00471DBF">
      <w:pPr>
        <w:pStyle w:val="Heading4"/>
        <w:keepNext w:val="0"/>
        <w:spacing w:before="0" w:after="0"/>
        <w:jc w:val="center"/>
        <w:rPr>
          <w:rFonts w:ascii="Times New Roman Bold" w:hAnsi="Times New Roman Bold"/>
          <w:color w:val="000000"/>
        </w:rPr>
      </w:pPr>
      <w:r w:rsidRPr="00764B84">
        <w:rPr>
          <w:rStyle w:val="MessageHeaderLabel"/>
          <w:rFonts w:ascii="Times New Roman Bold" w:hAnsi="Times New Roman Bold"/>
          <w:sz w:val="24"/>
        </w:rPr>
        <w:t>THE INTERNATIONAL CADMIUM ASSOCIATION</w:t>
      </w:r>
    </w:p>
    <w:p w:rsidR="0047600F" w:rsidRPr="00764B84" w:rsidRDefault="00FD03E3" w:rsidP="00471DBF">
      <w:pPr>
        <w:jc w:val="center"/>
        <w:rPr>
          <w:b/>
          <w:color w:val="000000"/>
        </w:rPr>
      </w:pPr>
      <w:r w:rsidRPr="00764B84">
        <w:rPr>
          <w:b/>
          <w:color w:val="000000"/>
        </w:rPr>
        <w:t>REGULATORY UPDATE</w:t>
      </w:r>
    </w:p>
    <w:p w:rsidR="0047600F" w:rsidRPr="00764B84" w:rsidRDefault="0047600F" w:rsidP="00471DBF">
      <w:pPr>
        <w:rPr>
          <w:color w:val="000000"/>
        </w:rPr>
      </w:pPr>
    </w:p>
    <w:p w:rsidR="0047600F" w:rsidRPr="00764B84" w:rsidRDefault="00E633A8" w:rsidP="00471DBF">
      <w:pPr>
        <w:jc w:val="center"/>
        <w:rPr>
          <w:b/>
          <w:color w:val="000000"/>
        </w:rPr>
      </w:pPr>
      <w:r w:rsidRPr="00764B84">
        <w:rPr>
          <w:b/>
          <w:color w:val="000000"/>
        </w:rPr>
        <w:t>March</w:t>
      </w:r>
      <w:r w:rsidR="00FD03E3" w:rsidRPr="00764B84">
        <w:rPr>
          <w:b/>
          <w:color w:val="000000"/>
        </w:rPr>
        <w:t xml:space="preserve"> 28, 201</w:t>
      </w:r>
      <w:r w:rsidR="006C30E5" w:rsidRPr="00764B84">
        <w:rPr>
          <w:b/>
          <w:color w:val="000000"/>
        </w:rPr>
        <w:t>4</w:t>
      </w:r>
      <w:r w:rsidR="00FD03E3" w:rsidRPr="00764B84">
        <w:rPr>
          <w:rStyle w:val="FootnoteReference"/>
          <w:vertAlign w:val="superscript"/>
        </w:rPr>
        <w:footnoteReference w:id="1"/>
      </w:r>
    </w:p>
    <w:p w:rsidR="0047600F" w:rsidRPr="00764B84" w:rsidRDefault="00FD03E3" w:rsidP="00471DBF">
      <w:pPr>
        <w:rPr>
          <w:color w:val="000000"/>
        </w:rPr>
      </w:pPr>
      <w:r w:rsidRPr="00764B84">
        <w:rPr>
          <w:color w:val="000000"/>
        </w:rPr>
        <w:t xml:space="preserve">______________________________________________________________________________  </w:t>
      </w:r>
    </w:p>
    <w:p w:rsidR="0047600F" w:rsidRPr="00764B84" w:rsidRDefault="0047600F" w:rsidP="00471DBF"/>
    <w:p w:rsidR="0047600F" w:rsidRPr="00764B84" w:rsidRDefault="00FD03E3" w:rsidP="00471DBF">
      <w:pPr>
        <w:pStyle w:val="Heading1"/>
        <w:keepNext w:val="0"/>
      </w:pPr>
      <w:r w:rsidRPr="00764B84">
        <w:t>NEW DEVELOPMENTS</w:t>
      </w:r>
    </w:p>
    <w:p w:rsidR="0047600F" w:rsidRPr="00764B84" w:rsidRDefault="0047600F" w:rsidP="00471DBF"/>
    <w:p w:rsidR="0047600F" w:rsidRPr="00764B84" w:rsidRDefault="00FD03E3" w:rsidP="00471DBF">
      <w:r w:rsidRPr="00764B84">
        <w:t>New information is available on the following issues in this Update:</w:t>
      </w:r>
    </w:p>
    <w:p w:rsidR="00E633A8" w:rsidRPr="00764B84" w:rsidRDefault="00E633A8" w:rsidP="00471DBF">
      <w:pPr>
        <w:pStyle w:val="NormalWeb"/>
        <w:spacing w:before="0" w:beforeAutospacing="0" w:after="0" w:afterAutospacing="0"/>
        <w:jc w:val="both"/>
        <w:rPr>
          <w:rFonts w:ascii="Times New Roman" w:hAnsi="Times New Roman" w:cs="Times New Roman"/>
        </w:rPr>
      </w:pPr>
      <w:bookmarkStart w:id="0" w:name="_GoBack"/>
      <w:bookmarkEnd w:id="0"/>
    </w:p>
    <w:p w:rsidR="00A114C1" w:rsidRPr="00AE50E2" w:rsidRDefault="000120D4" w:rsidP="0052027A">
      <w:pPr>
        <w:ind w:left="720"/>
        <w:rPr>
          <w:rFonts w:eastAsia="Arial Unicode MS"/>
        </w:rPr>
      </w:pPr>
      <w:r w:rsidRPr="00AE50E2">
        <w:rPr>
          <w:rFonts w:eastAsia="Arial Unicode MS"/>
        </w:rPr>
        <w:t>Federal Issues</w:t>
      </w:r>
    </w:p>
    <w:p w:rsidR="00A114C1" w:rsidRPr="00AE50E2" w:rsidRDefault="00A114C1" w:rsidP="0052027A">
      <w:pPr>
        <w:ind w:left="720"/>
      </w:pPr>
    </w:p>
    <w:p w:rsidR="00A114C1" w:rsidRPr="00AE50E2" w:rsidRDefault="00A114C1" w:rsidP="0052027A">
      <w:pPr>
        <w:ind w:left="1440"/>
      </w:pPr>
      <w:r w:rsidRPr="00AE50E2">
        <w:t xml:space="preserve">EPCRA </w:t>
      </w:r>
      <w:r w:rsidR="000120D4" w:rsidRPr="00AE50E2">
        <w:rPr>
          <w:rFonts w:eastAsia="Arial Unicode MS"/>
        </w:rPr>
        <w:t>Issues</w:t>
      </w:r>
    </w:p>
    <w:p w:rsidR="00A114C1" w:rsidRPr="00AE50E2" w:rsidRDefault="00A114C1" w:rsidP="0052027A">
      <w:pPr>
        <w:ind w:left="1440"/>
      </w:pPr>
    </w:p>
    <w:p w:rsidR="00A114C1" w:rsidRPr="00AE50E2" w:rsidRDefault="00A114C1" w:rsidP="0052027A">
      <w:pPr>
        <w:ind w:left="2160"/>
      </w:pPr>
      <w:r w:rsidRPr="00AE50E2">
        <w:t xml:space="preserve">EPA Withdraws Proposed Rule Clarifying Reporting </w:t>
      </w:r>
      <w:proofErr w:type="gramStart"/>
      <w:r w:rsidRPr="00AE50E2">
        <w:t>Of Metal Mining Releases From</w:t>
      </w:r>
      <w:proofErr w:type="gramEnd"/>
      <w:r w:rsidRPr="00AE50E2">
        <w:t xml:space="preserve"> OMB Review</w:t>
      </w:r>
      <w:r w:rsidR="0008525D">
        <w:t>, page 5</w:t>
      </w:r>
    </w:p>
    <w:p w:rsidR="00A114C1" w:rsidRPr="00AE50E2" w:rsidRDefault="00A114C1" w:rsidP="0052027A">
      <w:pPr>
        <w:ind w:left="1440"/>
      </w:pPr>
    </w:p>
    <w:p w:rsidR="00A114C1" w:rsidRPr="00AE50E2" w:rsidRDefault="00A114C1" w:rsidP="0052027A">
      <w:pPr>
        <w:ind w:left="1440"/>
      </w:pPr>
      <w:r w:rsidRPr="00AE50E2">
        <w:t xml:space="preserve">TSCA </w:t>
      </w:r>
      <w:r w:rsidR="000120D4" w:rsidRPr="00AE50E2">
        <w:rPr>
          <w:rFonts w:eastAsia="Arial Unicode MS"/>
        </w:rPr>
        <w:t>Issues</w:t>
      </w:r>
    </w:p>
    <w:p w:rsidR="00A114C1" w:rsidRPr="00AE50E2" w:rsidRDefault="00A114C1" w:rsidP="0052027A">
      <w:pPr>
        <w:ind w:left="1440"/>
      </w:pPr>
    </w:p>
    <w:p w:rsidR="00A114C1" w:rsidRPr="00AE50E2" w:rsidRDefault="00A114C1" w:rsidP="0052027A">
      <w:pPr>
        <w:ind w:left="2160"/>
      </w:pPr>
      <w:r w:rsidRPr="00AE50E2">
        <w:t xml:space="preserve">House Subcommittee Holds Hearing </w:t>
      </w:r>
      <w:proofErr w:type="gramStart"/>
      <w:r w:rsidRPr="00AE50E2">
        <w:t>On TSCA Sections 4 And</w:t>
      </w:r>
      <w:proofErr w:type="gramEnd"/>
      <w:r w:rsidRPr="00AE50E2">
        <w:t xml:space="preserve"> 8</w:t>
      </w:r>
      <w:r w:rsidR="0008525D">
        <w:t>, page 6</w:t>
      </w:r>
    </w:p>
    <w:p w:rsidR="00A114C1" w:rsidRPr="00AE50E2" w:rsidRDefault="00A114C1" w:rsidP="0052027A">
      <w:pPr>
        <w:ind w:left="2160"/>
      </w:pPr>
    </w:p>
    <w:p w:rsidR="00A114C1" w:rsidRPr="00AE50E2" w:rsidRDefault="00A114C1" w:rsidP="0052027A">
      <w:pPr>
        <w:ind w:left="2160"/>
      </w:pPr>
      <w:r w:rsidRPr="00AE50E2">
        <w:t xml:space="preserve">EPA Files Brief In Opposition To </w:t>
      </w:r>
      <w:proofErr w:type="spellStart"/>
      <w:r w:rsidRPr="00AE50E2">
        <w:t>Elementis</w:t>
      </w:r>
      <w:proofErr w:type="spellEnd"/>
      <w:r w:rsidRPr="00AE50E2">
        <w:t xml:space="preserve">’ Appeal </w:t>
      </w:r>
      <w:proofErr w:type="gramStart"/>
      <w:r w:rsidRPr="00AE50E2">
        <w:t>Of Penalty For Failure To</w:t>
      </w:r>
      <w:proofErr w:type="gramEnd"/>
      <w:r w:rsidRPr="00AE50E2">
        <w:t xml:space="preserve"> Disclose Public Health Risks</w:t>
      </w:r>
      <w:r w:rsidR="0008525D">
        <w:t>, page 6</w:t>
      </w:r>
    </w:p>
    <w:p w:rsidR="00A114C1" w:rsidRPr="00AE50E2" w:rsidRDefault="00A114C1" w:rsidP="0052027A">
      <w:pPr>
        <w:ind w:left="2160"/>
      </w:pPr>
    </w:p>
    <w:p w:rsidR="00A114C1" w:rsidRPr="00AE50E2" w:rsidRDefault="00A114C1" w:rsidP="0052027A">
      <w:pPr>
        <w:ind w:left="2160"/>
      </w:pPr>
      <w:r w:rsidRPr="00AE50E2">
        <w:t>Shimkus Releases Draft TSCA Reform Legislation</w:t>
      </w:r>
      <w:r w:rsidR="0008525D">
        <w:t>, page 6</w:t>
      </w:r>
    </w:p>
    <w:p w:rsidR="00A114C1" w:rsidRPr="00AE50E2" w:rsidRDefault="00A114C1" w:rsidP="0052027A">
      <w:pPr>
        <w:ind w:left="2160"/>
      </w:pPr>
    </w:p>
    <w:p w:rsidR="00A114C1" w:rsidRPr="00AE50E2" w:rsidRDefault="00A114C1" w:rsidP="0052027A">
      <w:pPr>
        <w:ind w:left="2160"/>
      </w:pPr>
      <w:r w:rsidRPr="00AE50E2">
        <w:t xml:space="preserve">House Subcommittee Holds Hearing </w:t>
      </w:r>
      <w:proofErr w:type="gramStart"/>
      <w:r w:rsidRPr="00AE50E2">
        <w:t>On</w:t>
      </w:r>
      <w:proofErr w:type="gramEnd"/>
      <w:r w:rsidRPr="00AE50E2">
        <w:t xml:space="preserve"> Draft TSCA Reform Legislation</w:t>
      </w:r>
      <w:r w:rsidR="0008525D">
        <w:t>, page 7</w:t>
      </w:r>
    </w:p>
    <w:p w:rsidR="00A114C1" w:rsidRPr="00AE50E2" w:rsidRDefault="00A114C1" w:rsidP="0052027A">
      <w:pPr>
        <w:ind w:left="2160"/>
      </w:pPr>
    </w:p>
    <w:p w:rsidR="00A114C1" w:rsidRPr="00AE50E2" w:rsidRDefault="00A114C1" w:rsidP="0052027A">
      <w:pPr>
        <w:ind w:left="2160"/>
      </w:pPr>
      <w:r w:rsidRPr="00AE50E2">
        <w:t xml:space="preserve">TSCA Section 8(e) Notifications </w:t>
      </w:r>
      <w:proofErr w:type="gramStart"/>
      <w:r w:rsidRPr="00AE50E2">
        <w:t>And</w:t>
      </w:r>
      <w:proofErr w:type="gramEnd"/>
      <w:r w:rsidRPr="00AE50E2">
        <w:t xml:space="preserve"> FYI Submissions May Be Made Electronically</w:t>
      </w:r>
      <w:r w:rsidR="0008525D">
        <w:t>, page 7</w:t>
      </w:r>
    </w:p>
    <w:p w:rsidR="00A114C1" w:rsidRPr="00AE50E2" w:rsidRDefault="00A114C1" w:rsidP="0052027A">
      <w:pPr>
        <w:ind w:left="1440"/>
      </w:pPr>
    </w:p>
    <w:p w:rsidR="00A114C1" w:rsidRPr="00AE50E2" w:rsidRDefault="000120D4" w:rsidP="0052027A">
      <w:pPr>
        <w:ind w:left="1440"/>
      </w:pPr>
      <w:r w:rsidRPr="00AE50E2">
        <w:t>Miscellaneous Issues</w:t>
      </w:r>
    </w:p>
    <w:p w:rsidR="00A114C1" w:rsidRPr="00AE50E2" w:rsidRDefault="00A114C1" w:rsidP="0052027A">
      <w:pPr>
        <w:ind w:left="1440"/>
      </w:pPr>
    </w:p>
    <w:p w:rsidR="00A114C1" w:rsidRPr="00AE50E2" w:rsidRDefault="00A114C1" w:rsidP="0052027A">
      <w:pPr>
        <w:ind w:left="2160"/>
      </w:pPr>
      <w:r w:rsidRPr="00AE50E2">
        <w:t xml:space="preserve">ACGIH Releases 2014 NIC </w:t>
      </w:r>
      <w:proofErr w:type="gramStart"/>
      <w:r w:rsidRPr="00AE50E2">
        <w:t>And Under</w:t>
      </w:r>
      <w:proofErr w:type="gramEnd"/>
      <w:r w:rsidRPr="00AE50E2">
        <w:t xml:space="preserve"> Study Lists</w:t>
      </w:r>
      <w:r w:rsidR="0008525D">
        <w:t>, page 7</w:t>
      </w:r>
    </w:p>
    <w:p w:rsidR="00A114C1" w:rsidRPr="00AE50E2" w:rsidRDefault="00A114C1" w:rsidP="0052027A">
      <w:pPr>
        <w:ind w:left="2160"/>
      </w:pPr>
    </w:p>
    <w:p w:rsidR="00A114C1" w:rsidRPr="00AE50E2" w:rsidRDefault="00A114C1" w:rsidP="0052027A">
      <w:pPr>
        <w:tabs>
          <w:tab w:val="left" w:pos="1950"/>
        </w:tabs>
        <w:ind w:left="2160"/>
      </w:pPr>
      <w:r w:rsidRPr="00AE50E2">
        <w:t>Responsible Electronics Recycling Act Could Stall In House</w:t>
      </w:r>
      <w:r w:rsidR="00CD75F9">
        <w:t>, page 8</w:t>
      </w:r>
    </w:p>
    <w:p w:rsidR="00A114C1" w:rsidRPr="00AE50E2" w:rsidRDefault="00A114C1" w:rsidP="0052027A">
      <w:pPr>
        <w:tabs>
          <w:tab w:val="left" w:pos="1950"/>
        </w:tabs>
        <w:ind w:left="2160"/>
      </w:pPr>
    </w:p>
    <w:p w:rsidR="00A114C1" w:rsidRPr="00AE50E2" w:rsidRDefault="00A114C1" w:rsidP="0008525D">
      <w:pPr>
        <w:keepNext/>
        <w:keepLines/>
        <w:widowControl/>
        <w:tabs>
          <w:tab w:val="left" w:pos="1950"/>
        </w:tabs>
        <w:ind w:left="2160"/>
      </w:pPr>
      <w:r w:rsidRPr="00AE50E2">
        <w:lastRenderedPageBreak/>
        <w:t xml:space="preserve">CPSC Will Hold Workshop </w:t>
      </w:r>
      <w:proofErr w:type="gramStart"/>
      <w:r w:rsidRPr="00AE50E2">
        <w:t>On Potential Ways To</w:t>
      </w:r>
      <w:proofErr w:type="gramEnd"/>
      <w:r w:rsidRPr="00AE50E2">
        <w:t xml:space="preserve"> Reduce Third Party Testing Costs</w:t>
      </w:r>
      <w:r w:rsidR="00CD75F9">
        <w:t>, page 8</w:t>
      </w:r>
    </w:p>
    <w:p w:rsidR="00A114C1" w:rsidRPr="00AE50E2" w:rsidRDefault="00A114C1" w:rsidP="0052027A">
      <w:pPr>
        <w:tabs>
          <w:tab w:val="left" w:pos="1950"/>
        </w:tabs>
        <w:ind w:left="2160"/>
      </w:pPr>
    </w:p>
    <w:p w:rsidR="00A114C1" w:rsidRPr="00471DBF" w:rsidRDefault="00A114C1" w:rsidP="0052027A">
      <w:pPr>
        <w:pStyle w:val="NormalWeb"/>
        <w:spacing w:before="0" w:beforeAutospacing="0" w:after="0" w:afterAutospacing="0"/>
        <w:ind w:left="2160"/>
        <w:jc w:val="both"/>
        <w:rPr>
          <w:rFonts w:ascii="Times New Roman" w:hAnsi="Times New Roman" w:cs="Times New Roman"/>
        </w:rPr>
      </w:pPr>
      <w:r w:rsidRPr="00471DBF">
        <w:rPr>
          <w:rFonts w:ascii="Times New Roman" w:hAnsi="Times New Roman" w:cs="Times New Roman"/>
        </w:rPr>
        <w:t>IRIS Assessment</w:t>
      </w:r>
    </w:p>
    <w:p w:rsidR="00A114C1" w:rsidRPr="00471DBF" w:rsidRDefault="00A114C1" w:rsidP="0052027A">
      <w:pPr>
        <w:pStyle w:val="NormalWeb"/>
        <w:spacing w:before="0" w:beforeAutospacing="0" w:after="0" w:afterAutospacing="0"/>
        <w:ind w:left="2160"/>
        <w:jc w:val="both"/>
        <w:rPr>
          <w:rFonts w:ascii="Times New Roman" w:hAnsi="Times New Roman" w:cs="Times New Roman"/>
        </w:rPr>
      </w:pPr>
    </w:p>
    <w:p w:rsidR="00A114C1" w:rsidRPr="00D7638D" w:rsidRDefault="00A114C1" w:rsidP="0052027A">
      <w:pPr>
        <w:pStyle w:val="NormalWeb"/>
        <w:widowControl w:val="0"/>
        <w:spacing w:before="0" w:beforeAutospacing="0" w:after="0" w:afterAutospacing="0"/>
        <w:ind w:left="2880"/>
        <w:jc w:val="both"/>
        <w:rPr>
          <w:rFonts w:ascii="Times New Roman" w:hAnsi="Times New Roman" w:cs="Times New Roman"/>
        </w:rPr>
      </w:pPr>
      <w:r w:rsidRPr="00471DBF">
        <w:rPr>
          <w:rFonts w:ascii="Times New Roman" w:hAnsi="Times New Roman" w:cs="Times New Roman"/>
          <w:i/>
        </w:rPr>
        <w:t xml:space="preserve">EPA Opens </w:t>
      </w:r>
      <w:proofErr w:type="gramStart"/>
      <w:r w:rsidRPr="00471DBF">
        <w:rPr>
          <w:rFonts w:ascii="Times New Roman" w:hAnsi="Times New Roman" w:cs="Times New Roman"/>
          <w:i/>
        </w:rPr>
        <w:t>A New General Comments Docket For The</w:t>
      </w:r>
      <w:proofErr w:type="gramEnd"/>
      <w:r w:rsidRPr="00471DBF">
        <w:rPr>
          <w:rFonts w:ascii="Times New Roman" w:hAnsi="Times New Roman" w:cs="Times New Roman"/>
          <w:i/>
        </w:rPr>
        <w:t xml:space="preserve"> IRIS Program</w:t>
      </w:r>
      <w:r w:rsidR="00CD75F9">
        <w:rPr>
          <w:rFonts w:ascii="Times New Roman" w:hAnsi="Times New Roman" w:cs="Times New Roman"/>
        </w:rPr>
        <w:t>, page 9</w:t>
      </w:r>
    </w:p>
    <w:p w:rsidR="00A114C1" w:rsidRPr="00471DBF" w:rsidRDefault="00A114C1" w:rsidP="0052027A">
      <w:pPr>
        <w:pStyle w:val="NormalWeb"/>
        <w:widowControl w:val="0"/>
        <w:spacing w:before="0" w:beforeAutospacing="0" w:after="0" w:afterAutospacing="0"/>
        <w:ind w:left="2160"/>
        <w:jc w:val="both"/>
        <w:rPr>
          <w:rFonts w:ascii="Times New Roman" w:hAnsi="Times New Roman" w:cs="Times New Roman"/>
        </w:rPr>
      </w:pPr>
    </w:p>
    <w:p w:rsidR="00A114C1" w:rsidRPr="00AE50E2" w:rsidRDefault="00A114C1" w:rsidP="0052027A">
      <w:pPr>
        <w:tabs>
          <w:tab w:val="left" w:pos="1950"/>
        </w:tabs>
        <w:ind w:left="2160"/>
      </w:pPr>
      <w:r w:rsidRPr="00AE50E2">
        <w:t xml:space="preserve">OSHA Extends Comment Period </w:t>
      </w:r>
      <w:proofErr w:type="gramStart"/>
      <w:r w:rsidRPr="00AE50E2">
        <w:t>On Potential Revisions To</w:t>
      </w:r>
      <w:proofErr w:type="gramEnd"/>
      <w:r w:rsidRPr="00AE50E2">
        <w:t xml:space="preserve"> PSM Standard</w:t>
      </w:r>
      <w:r w:rsidR="00CD75F9">
        <w:t>, page 9</w:t>
      </w:r>
    </w:p>
    <w:p w:rsidR="00A114C1" w:rsidRPr="00AE50E2" w:rsidRDefault="00A114C1" w:rsidP="0052027A">
      <w:pPr>
        <w:tabs>
          <w:tab w:val="left" w:pos="1950"/>
        </w:tabs>
        <w:ind w:left="2160"/>
      </w:pPr>
    </w:p>
    <w:p w:rsidR="00A114C1" w:rsidRPr="00471DBF" w:rsidRDefault="00A114C1" w:rsidP="0052027A">
      <w:pPr>
        <w:pStyle w:val="NormalWeb"/>
        <w:spacing w:before="0" w:beforeAutospacing="0" w:after="0" w:afterAutospacing="0"/>
        <w:ind w:left="2160"/>
        <w:jc w:val="both"/>
        <w:rPr>
          <w:rFonts w:ascii="Times New Roman" w:hAnsi="Times New Roman" w:cs="Times New Roman"/>
          <w:color w:val="000000"/>
        </w:rPr>
      </w:pPr>
      <w:r w:rsidRPr="00471DBF">
        <w:rPr>
          <w:rFonts w:ascii="Times New Roman" w:hAnsi="Times New Roman" w:cs="Times New Roman"/>
          <w:color w:val="000000"/>
        </w:rPr>
        <w:t xml:space="preserve">HealthyStuff.org Announces Results </w:t>
      </w:r>
      <w:proofErr w:type="gramStart"/>
      <w:r w:rsidRPr="00471DBF">
        <w:rPr>
          <w:rFonts w:ascii="Times New Roman" w:hAnsi="Times New Roman" w:cs="Times New Roman"/>
          <w:color w:val="000000"/>
        </w:rPr>
        <w:t>Of</w:t>
      </w:r>
      <w:proofErr w:type="gramEnd"/>
      <w:r w:rsidRPr="00471DBF">
        <w:rPr>
          <w:rFonts w:ascii="Times New Roman" w:hAnsi="Times New Roman" w:cs="Times New Roman"/>
          <w:color w:val="000000"/>
        </w:rPr>
        <w:t xml:space="preserve"> Study Of Mardi Gras Beads</w:t>
      </w:r>
      <w:r w:rsidR="00D7638D">
        <w:rPr>
          <w:rFonts w:ascii="Times New Roman" w:hAnsi="Times New Roman" w:cs="Times New Roman"/>
        </w:rPr>
        <w:t xml:space="preserve">, page </w:t>
      </w:r>
      <w:r w:rsidR="00CD75F9">
        <w:rPr>
          <w:rFonts w:ascii="Times New Roman" w:hAnsi="Times New Roman" w:cs="Times New Roman"/>
        </w:rPr>
        <w:t>9</w:t>
      </w:r>
    </w:p>
    <w:p w:rsidR="00A114C1" w:rsidRPr="00471DBF" w:rsidRDefault="00A114C1" w:rsidP="0052027A">
      <w:pPr>
        <w:pStyle w:val="NormalWeb"/>
        <w:spacing w:before="0" w:beforeAutospacing="0" w:after="0" w:afterAutospacing="0"/>
        <w:ind w:left="2160"/>
        <w:jc w:val="both"/>
        <w:rPr>
          <w:rFonts w:ascii="Times New Roman" w:hAnsi="Times New Roman" w:cs="Times New Roman"/>
          <w:color w:val="000000"/>
        </w:rPr>
      </w:pPr>
    </w:p>
    <w:p w:rsidR="00A114C1" w:rsidRPr="00471DBF" w:rsidRDefault="00A114C1" w:rsidP="0052027A">
      <w:pPr>
        <w:pStyle w:val="NormalWeb"/>
        <w:spacing w:before="0" w:beforeAutospacing="0" w:after="0" w:afterAutospacing="0"/>
        <w:ind w:left="2160"/>
        <w:jc w:val="both"/>
        <w:rPr>
          <w:rFonts w:ascii="Times New Roman" w:hAnsi="Times New Roman" w:cs="Times New Roman"/>
          <w:color w:val="000000"/>
        </w:rPr>
      </w:pPr>
      <w:r w:rsidRPr="00471DBF">
        <w:rPr>
          <w:rFonts w:ascii="Times New Roman" w:hAnsi="Times New Roman" w:cs="Times New Roman"/>
          <w:color w:val="000000"/>
        </w:rPr>
        <w:t xml:space="preserve">HealthyStuff.org Announces Results </w:t>
      </w:r>
      <w:proofErr w:type="gramStart"/>
      <w:r w:rsidRPr="00471DBF">
        <w:rPr>
          <w:rFonts w:ascii="Times New Roman" w:hAnsi="Times New Roman" w:cs="Times New Roman"/>
          <w:color w:val="000000"/>
        </w:rPr>
        <w:t>Of</w:t>
      </w:r>
      <w:proofErr w:type="gramEnd"/>
      <w:r w:rsidRPr="00471DBF">
        <w:rPr>
          <w:rFonts w:ascii="Times New Roman" w:hAnsi="Times New Roman" w:cs="Times New Roman"/>
          <w:color w:val="000000"/>
        </w:rPr>
        <w:t xml:space="preserve"> Study Of University-Themed Products</w:t>
      </w:r>
      <w:r w:rsidR="00D7638D">
        <w:rPr>
          <w:rFonts w:ascii="Times New Roman" w:hAnsi="Times New Roman" w:cs="Times New Roman"/>
        </w:rPr>
        <w:t xml:space="preserve">, page </w:t>
      </w:r>
      <w:r w:rsidR="00CD75F9">
        <w:rPr>
          <w:rFonts w:ascii="Times New Roman" w:hAnsi="Times New Roman" w:cs="Times New Roman"/>
        </w:rPr>
        <w:t>9</w:t>
      </w:r>
    </w:p>
    <w:p w:rsidR="00A114C1" w:rsidRPr="00471DBF" w:rsidRDefault="00A114C1" w:rsidP="0052027A">
      <w:pPr>
        <w:pStyle w:val="NormalWeb"/>
        <w:spacing w:before="0" w:beforeAutospacing="0" w:after="0" w:afterAutospacing="0"/>
        <w:ind w:left="2160"/>
        <w:jc w:val="both"/>
        <w:rPr>
          <w:rFonts w:ascii="Times New Roman" w:hAnsi="Times New Roman" w:cs="Times New Roman"/>
          <w:color w:val="000000"/>
        </w:rPr>
      </w:pPr>
    </w:p>
    <w:p w:rsidR="00A114C1" w:rsidRPr="00AE50E2" w:rsidRDefault="00A114C1" w:rsidP="0052027A">
      <w:pPr>
        <w:ind w:left="2160"/>
      </w:pPr>
      <w:r w:rsidRPr="00AE50E2">
        <w:t xml:space="preserve">Walmart Sustainable Chemistry Implementation Guide Includes Reference Lists </w:t>
      </w:r>
      <w:proofErr w:type="gramStart"/>
      <w:r w:rsidRPr="00AE50E2">
        <w:t>Of</w:t>
      </w:r>
      <w:proofErr w:type="gramEnd"/>
      <w:r w:rsidRPr="00AE50E2">
        <w:t xml:space="preserve"> Priority Chemicals</w:t>
      </w:r>
      <w:r w:rsidR="00CD75F9">
        <w:t>, page 10</w:t>
      </w:r>
    </w:p>
    <w:p w:rsidR="00A114C1" w:rsidRPr="00AE50E2" w:rsidRDefault="00A114C1" w:rsidP="0052027A">
      <w:pPr>
        <w:ind w:left="1440"/>
      </w:pPr>
    </w:p>
    <w:p w:rsidR="00A114C1" w:rsidRPr="00AE50E2" w:rsidRDefault="000120D4" w:rsidP="0052027A">
      <w:pPr>
        <w:ind w:left="720"/>
      </w:pPr>
      <w:r w:rsidRPr="00AE50E2">
        <w:t>State Issues</w:t>
      </w:r>
    </w:p>
    <w:p w:rsidR="00A114C1" w:rsidRPr="00AE50E2" w:rsidRDefault="00A114C1" w:rsidP="0052027A">
      <w:pPr>
        <w:ind w:left="720"/>
        <w:rPr>
          <w:color w:val="000000"/>
        </w:rPr>
      </w:pPr>
    </w:p>
    <w:p w:rsidR="00A114C1" w:rsidRPr="00AE50E2" w:rsidRDefault="00A114C1" w:rsidP="0052027A">
      <w:pPr>
        <w:ind w:left="1440"/>
        <w:rPr>
          <w:color w:val="000000"/>
        </w:rPr>
      </w:pPr>
      <w:r w:rsidRPr="00AE50E2">
        <w:rPr>
          <w:color w:val="000000"/>
        </w:rPr>
        <w:t xml:space="preserve">NGO States 2014 State Legislation Will Include Identification </w:t>
      </w:r>
      <w:proofErr w:type="gramStart"/>
      <w:r w:rsidRPr="00AE50E2">
        <w:rPr>
          <w:color w:val="000000"/>
        </w:rPr>
        <w:t>Of Chemicals Of Concern And Restriction Of</w:t>
      </w:r>
      <w:proofErr w:type="gramEnd"/>
      <w:r w:rsidRPr="00AE50E2">
        <w:rPr>
          <w:color w:val="000000"/>
        </w:rPr>
        <w:t xml:space="preserve"> Cadmium</w:t>
      </w:r>
      <w:r w:rsidR="00CD75F9">
        <w:t>, page 12</w:t>
      </w:r>
    </w:p>
    <w:p w:rsidR="00A114C1" w:rsidRPr="00AE50E2" w:rsidRDefault="00A114C1" w:rsidP="0052027A">
      <w:pPr>
        <w:ind w:left="1440"/>
        <w:rPr>
          <w:color w:val="000000"/>
        </w:rPr>
      </w:pPr>
    </w:p>
    <w:p w:rsidR="00A114C1" w:rsidRPr="00AE50E2" w:rsidRDefault="00A114C1" w:rsidP="0052027A">
      <w:pPr>
        <w:ind w:left="1440"/>
        <w:rPr>
          <w:i/>
        </w:rPr>
      </w:pPr>
      <w:r w:rsidRPr="00AE50E2">
        <w:rPr>
          <w:i/>
        </w:rPr>
        <w:t>Alaska</w:t>
      </w:r>
    </w:p>
    <w:p w:rsidR="00A114C1" w:rsidRPr="00AE50E2" w:rsidRDefault="00A114C1" w:rsidP="0052027A">
      <w:pPr>
        <w:ind w:left="1440"/>
      </w:pPr>
    </w:p>
    <w:p w:rsidR="00A114C1" w:rsidRPr="00AE50E2" w:rsidRDefault="00A114C1" w:rsidP="0052027A">
      <w:pPr>
        <w:ind w:left="2160"/>
      </w:pPr>
      <w:r w:rsidRPr="00AE50E2">
        <w:t xml:space="preserve">Bill Would Require Publication </w:t>
      </w:r>
      <w:proofErr w:type="gramStart"/>
      <w:r w:rsidRPr="00AE50E2">
        <w:t>Of List Of Chemicals Of High Concern To Which Children Are At High Risk Of</w:t>
      </w:r>
      <w:proofErr w:type="gramEnd"/>
      <w:r w:rsidRPr="00AE50E2">
        <w:t xml:space="preserve"> Potential Exposure</w:t>
      </w:r>
      <w:r w:rsidR="00CD75F9">
        <w:t>, page 12</w:t>
      </w:r>
    </w:p>
    <w:p w:rsidR="00A114C1" w:rsidRPr="00AE50E2" w:rsidRDefault="00A114C1" w:rsidP="0052027A">
      <w:pPr>
        <w:ind w:left="1440"/>
      </w:pPr>
    </w:p>
    <w:p w:rsidR="00A114C1" w:rsidRPr="00AE50E2" w:rsidRDefault="00A114C1" w:rsidP="0052027A">
      <w:pPr>
        <w:ind w:left="1440"/>
        <w:rPr>
          <w:i/>
          <w:color w:val="000000"/>
        </w:rPr>
      </w:pPr>
      <w:r w:rsidRPr="00AE50E2">
        <w:rPr>
          <w:i/>
          <w:color w:val="000000"/>
        </w:rPr>
        <w:t>California</w:t>
      </w:r>
    </w:p>
    <w:p w:rsidR="00A114C1" w:rsidRPr="00AE50E2" w:rsidRDefault="00A114C1" w:rsidP="0052027A">
      <w:pPr>
        <w:ind w:left="1440"/>
        <w:rPr>
          <w:color w:val="000000"/>
        </w:rPr>
      </w:pPr>
    </w:p>
    <w:p w:rsidR="00A114C1" w:rsidRPr="00AE50E2" w:rsidRDefault="00A114C1" w:rsidP="0052027A">
      <w:pPr>
        <w:ind w:left="2160"/>
        <w:rPr>
          <w:color w:val="000000"/>
        </w:rPr>
      </w:pPr>
      <w:r w:rsidRPr="00AE50E2">
        <w:rPr>
          <w:color w:val="000000"/>
        </w:rPr>
        <w:t xml:space="preserve">OEHHA Draft Pre-Regulatory Warning Would Require Disclosure </w:t>
      </w:r>
      <w:proofErr w:type="gramStart"/>
      <w:r w:rsidRPr="00AE50E2">
        <w:rPr>
          <w:color w:val="000000"/>
        </w:rPr>
        <w:t>Of</w:t>
      </w:r>
      <w:proofErr w:type="gramEnd"/>
      <w:r w:rsidRPr="00AE50E2">
        <w:rPr>
          <w:color w:val="000000"/>
        </w:rPr>
        <w:t xml:space="preserve"> Cadmium</w:t>
      </w:r>
      <w:r w:rsidR="00D7638D">
        <w:t>, pa</w:t>
      </w:r>
      <w:r w:rsidR="00CD75F9">
        <w:t>ge 13</w:t>
      </w:r>
    </w:p>
    <w:p w:rsidR="00A114C1" w:rsidRPr="00AE50E2" w:rsidRDefault="00A114C1" w:rsidP="0052027A">
      <w:pPr>
        <w:ind w:left="2160"/>
        <w:rPr>
          <w:color w:val="000000"/>
        </w:rPr>
      </w:pPr>
    </w:p>
    <w:p w:rsidR="00A114C1" w:rsidRPr="00AE50E2" w:rsidRDefault="00A114C1" w:rsidP="0052027A">
      <w:pPr>
        <w:ind w:left="2160"/>
      </w:pPr>
      <w:r w:rsidRPr="00AE50E2">
        <w:t xml:space="preserve">California Announces First Draft Priority Products </w:t>
      </w:r>
      <w:proofErr w:type="gramStart"/>
      <w:r w:rsidRPr="00AE50E2">
        <w:t>Under</w:t>
      </w:r>
      <w:proofErr w:type="gramEnd"/>
      <w:r w:rsidRPr="00AE50E2">
        <w:t xml:space="preserve"> SCPR, Will Hold Workshop On PP Work Plan</w:t>
      </w:r>
      <w:r w:rsidR="00CD75F9">
        <w:t>, page 13</w:t>
      </w:r>
    </w:p>
    <w:p w:rsidR="00A114C1" w:rsidRPr="00AE50E2" w:rsidRDefault="00A114C1" w:rsidP="0052027A">
      <w:pPr>
        <w:ind w:left="1440"/>
      </w:pPr>
    </w:p>
    <w:p w:rsidR="00A114C1" w:rsidRPr="00AE50E2" w:rsidRDefault="00A114C1" w:rsidP="0052027A">
      <w:pPr>
        <w:ind w:left="1440"/>
        <w:rPr>
          <w:i/>
          <w:color w:val="000000"/>
        </w:rPr>
      </w:pPr>
      <w:r w:rsidRPr="00AE50E2">
        <w:rPr>
          <w:i/>
          <w:color w:val="000000"/>
        </w:rPr>
        <w:t>Connecticut</w:t>
      </w:r>
    </w:p>
    <w:p w:rsidR="00A114C1" w:rsidRPr="00AE50E2" w:rsidRDefault="00A114C1" w:rsidP="0052027A">
      <w:pPr>
        <w:ind w:left="1440"/>
        <w:rPr>
          <w:color w:val="000000"/>
        </w:rPr>
      </w:pPr>
    </w:p>
    <w:p w:rsidR="00A114C1" w:rsidRPr="00AE50E2" w:rsidRDefault="00A114C1" w:rsidP="0052027A">
      <w:pPr>
        <w:ind w:left="2160"/>
        <w:rPr>
          <w:color w:val="000000"/>
        </w:rPr>
      </w:pPr>
      <w:r w:rsidRPr="00AE50E2">
        <w:rPr>
          <w:color w:val="000000"/>
        </w:rPr>
        <w:t xml:space="preserve">Bill Introduced Concerning Cadmium </w:t>
      </w:r>
      <w:proofErr w:type="gramStart"/>
      <w:r w:rsidRPr="00AE50E2">
        <w:rPr>
          <w:color w:val="000000"/>
        </w:rPr>
        <w:t>In</w:t>
      </w:r>
      <w:proofErr w:type="gramEnd"/>
      <w:r w:rsidRPr="00AE50E2">
        <w:rPr>
          <w:color w:val="000000"/>
        </w:rPr>
        <w:t xml:space="preserve"> Children’s Jewelry</w:t>
      </w:r>
      <w:r w:rsidR="00CD75F9">
        <w:t>, page 14</w:t>
      </w:r>
    </w:p>
    <w:p w:rsidR="00A114C1" w:rsidRPr="00AE50E2" w:rsidRDefault="00A114C1" w:rsidP="0052027A">
      <w:pPr>
        <w:ind w:left="2160"/>
        <w:rPr>
          <w:color w:val="000000"/>
        </w:rPr>
      </w:pPr>
    </w:p>
    <w:p w:rsidR="00A114C1" w:rsidRPr="00AE50E2" w:rsidRDefault="00A114C1" w:rsidP="0052027A">
      <w:pPr>
        <w:ind w:left="2160"/>
        <w:rPr>
          <w:color w:val="000000"/>
        </w:rPr>
      </w:pPr>
      <w:r w:rsidRPr="00AE50E2">
        <w:rPr>
          <w:color w:val="000000"/>
        </w:rPr>
        <w:t xml:space="preserve">Bill Would Restrict </w:t>
      </w:r>
      <w:proofErr w:type="gramStart"/>
      <w:r w:rsidRPr="00AE50E2">
        <w:rPr>
          <w:color w:val="000000"/>
        </w:rPr>
        <w:t>The Use Of Cadmium In</w:t>
      </w:r>
      <w:proofErr w:type="gramEnd"/>
      <w:r w:rsidRPr="00AE50E2">
        <w:rPr>
          <w:color w:val="000000"/>
        </w:rPr>
        <w:t xml:space="preserve"> Children’s Jewelry</w:t>
      </w:r>
      <w:r w:rsidR="00D7638D">
        <w:t>, pa</w:t>
      </w:r>
      <w:r w:rsidR="00CD75F9">
        <w:t>ge 14</w:t>
      </w:r>
    </w:p>
    <w:p w:rsidR="00A114C1" w:rsidRPr="00AE50E2" w:rsidRDefault="00A114C1" w:rsidP="0008525D">
      <w:pPr>
        <w:keepNext/>
        <w:keepLines/>
        <w:widowControl/>
        <w:ind w:left="2160"/>
        <w:rPr>
          <w:color w:val="000000"/>
        </w:rPr>
      </w:pPr>
      <w:r w:rsidRPr="00AE50E2">
        <w:rPr>
          <w:color w:val="000000"/>
        </w:rPr>
        <w:lastRenderedPageBreak/>
        <w:t xml:space="preserve">Bill Would Create List </w:t>
      </w:r>
      <w:proofErr w:type="gramStart"/>
      <w:r w:rsidRPr="00AE50E2">
        <w:rPr>
          <w:color w:val="000000"/>
        </w:rPr>
        <w:t>Of Chemicals Of High Concern To</w:t>
      </w:r>
      <w:proofErr w:type="gramEnd"/>
      <w:r w:rsidRPr="00AE50E2">
        <w:rPr>
          <w:color w:val="000000"/>
        </w:rPr>
        <w:t xml:space="preserve"> Children</w:t>
      </w:r>
      <w:r w:rsidR="00CD75F9">
        <w:t>, page 14</w:t>
      </w:r>
    </w:p>
    <w:p w:rsidR="00A114C1" w:rsidRPr="00AE50E2" w:rsidRDefault="00A114C1" w:rsidP="0052027A">
      <w:pPr>
        <w:ind w:left="2160"/>
        <w:rPr>
          <w:color w:val="000000"/>
        </w:rPr>
      </w:pPr>
    </w:p>
    <w:p w:rsidR="00A114C1" w:rsidRPr="00AE50E2" w:rsidRDefault="00A114C1" w:rsidP="0052027A">
      <w:pPr>
        <w:ind w:left="2160"/>
        <w:rPr>
          <w:color w:val="000000"/>
        </w:rPr>
      </w:pPr>
      <w:r w:rsidRPr="00AE50E2">
        <w:rPr>
          <w:color w:val="000000"/>
        </w:rPr>
        <w:t xml:space="preserve">Bill Introduced Concerning Children’s Products </w:t>
      </w:r>
      <w:proofErr w:type="gramStart"/>
      <w:r w:rsidRPr="00AE50E2">
        <w:rPr>
          <w:color w:val="000000"/>
        </w:rPr>
        <w:t>And Chemicals Of</w:t>
      </w:r>
      <w:proofErr w:type="gramEnd"/>
      <w:r w:rsidRPr="00AE50E2">
        <w:rPr>
          <w:color w:val="000000"/>
        </w:rPr>
        <w:t xml:space="preserve"> High Concern</w:t>
      </w:r>
      <w:r w:rsidR="00CD75F9">
        <w:t>, page 15</w:t>
      </w:r>
    </w:p>
    <w:p w:rsidR="00A114C1" w:rsidRPr="00AE50E2" w:rsidRDefault="00A114C1" w:rsidP="0052027A">
      <w:pPr>
        <w:ind w:left="1440"/>
        <w:rPr>
          <w:color w:val="000000"/>
        </w:rPr>
      </w:pPr>
    </w:p>
    <w:p w:rsidR="00A114C1" w:rsidRPr="00AE50E2" w:rsidRDefault="00A114C1" w:rsidP="0052027A">
      <w:pPr>
        <w:ind w:left="1440"/>
        <w:rPr>
          <w:i/>
        </w:rPr>
      </w:pPr>
      <w:r w:rsidRPr="00AE50E2">
        <w:rPr>
          <w:i/>
        </w:rPr>
        <w:t>Florida</w:t>
      </w:r>
    </w:p>
    <w:p w:rsidR="00A114C1" w:rsidRPr="00AE50E2" w:rsidRDefault="00A114C1" w:rsidP="0052027A">
      <w:pPr>
        <w:ind w:left="1440"/>
      </w:pPr>
    </w:p>
    <w:p w:rsidR="00A114C1" w:rsidRPr="00AE50E2" w:rsidRDefault="00A114C1" w:rsidP="0052027A">
      <w:pPr>
        <w:ind w:left="2160"/>
      </w:pPr>
      <w:r w:rsidRPr="00AE50E2">
        <w:t xml:space="preserve">Act Relating </w:t>
      </w:r>
      <w:proofErr w:type="gramStart"/>
      <w:r w:rsidRPr="00AE50E2">
        <w:t>To Chemicals Of</w:t>
      </w:r>
      <w:proofErr w:type="gramEnd"/>
      <w:r w:rsidRPr="00AE50E2">
        <w:t xml:space="preserve"> High Concern Introduced</w:t>
      </w:r>
      <w:r w:rsidR="00CD75F9">
        <w:t>, page 16</w:t>
      </w:r>
    </w:p>
    <w:p w:rsidR="00A114C1" w:rsidRPr="00AE50E2" w:rsidRDefault="00A114C1" w:rsidP="0052027A">
      <w:pPr>
        <w:ind w:left="1440"/>
      </w:pPr>
    </w:p>
    <w:p w:rsidR="00A114C1" w:rsidRPr="00AE50E2" w:rsidRDefault="00A114C1" w:rsidP="0052027A">
      <w:pPr>
        <w:ind w:left="1440"/>
        <w:rPr>
          <w:i/>
        </w:rPr>
      </w:pPr>
      <w:r w:rsidRPr="00AE50E2">
        <w:rPr>
          <w:i/>
        </w:rPr>
        <w:t>Hawaii</w:t>
      </w:r>
    </w:p>
    <w:p w:rsidR="00A114C1" w:rsidRPr="00AE50E2" w:rsidRDefault="00A114C1" w:rsidP="0052027A">
      <w:pPr>
        <w:ind w:left="1440"/>
      </w:pPr>
    </w:p>
    <w:p w:rsidR="00A114C1" w:rsidRPr="00AE50E2" w:rsidRDefault="00A114C1" w:rsidP="0052027A">
      <w:pPr>
        <w:ind w:left="2160"/>
      </w:pPr>
      <w:r w:rsidRPr="00AE50E2">
        <w:t xml:space="preserve">Senate Bill Would Prohibit Use </w:t>
      </w:r>
      <w:proofErr w:type="gramStart"/>
      <w:r w:rsidRPr="00AE50E2">
        <w:t>Of</w:t>
      </w:r>
      <w:proofErr w:type="gramEnd"/>
      <w:r w:rsidRPr="00AE50E2">
        <w:t xml:space="preserve"> Packaging Containing Cadmium</w:t>
      </w:r>
      <w:r w:rsidR="00CD75F9">
        <w:t>, page 17</w:t>
      </w:r>
    </w:p>
    <w:p w:rsidR="00A114C1" w:rsidRPr="00AE50E2" w:rsidRDefault="00A114C1" w:rsidP="0052027A">
      <w:pPr>
        <w:ind w:left="1440"/>
      </w:pPr>
    </w:p>
    <w:p w:rsidR="00A114C1" w:rsidRPr="00AE50E2" w:rsidRDefault="00A114C1" w:rsidP="0052027A">
      <w:pPr>
        <w:ind w:left="1440"/>
        <w:rPr>
          <w:i/>
        </w:rPr>
      </w:pPr>
      <w:r w:rsidRPr="00AE50E2">
        <w:rPr>
          <w:i/>
        </w:rPr>
        <w:t>Idaho</w:t>
      </w:r>
    </w:p>
    <w:p w:rsidR="00A114C1" w:rsidRPr="00AE50E2" w:rsidRDefault="00A114C1" w:rsidP="0052027A">
      <w:pPr>
        <w:ind w:left="1440"/>
      </w:pPr>
    </w:p>
    <w:p w:rsidR="00A114C1" w:rsidRPr="00AE50E2" w:rsidRDefault="00A114C1" w:rsidP="0052027A">
      <w:pPr>
        <w:ind w:left="2160"/>
      </w:pPr>
      <w:r w:rsidRPr="00AE50E2">
        <w:t xml:space="preserve">Resolution Would Encourage Companies </w:t>
      </w:r>
      <w:proofErr w:type="gramStart"/>
      <w:r w:rsidRPr="00AE50E2">
        <w:t>To Use Safer Alternatives In</w:t>
      </w:r>
      <w:proofErr w:type="gramEnd"/>
      <w:r w:rsidRPr="00AE50E2">
        <w:t xml:space="preserve"> Household Products</w:t>
      </w:r>
      <w:r w:rsidR="00CD75F9">
        <w:t>, page 17</w:t>
      </w:r>
    </w:p>
    <w:p w:rsidR="00A114C1" w:rsidRPr="00AE50E2" w:rsidRDefault="00A114C1" w:rsidP="0052027A">
      <w:pPr>
        <w:ind w:left="1440"/>
      </w:pPr>
    </w:p>
    <w:p w:rsidR="00A114C1" w:rsidRPr="00AE50E2" w:rsidRDefault="00A114C1" w:rsidP="0052027A">
      <w:pPr>
        <w:ind w:left="1440"/>
        <w:rPr>
          <w:i/>
        </w:rPr>
      </w:pPr>
      <w:r w:rsidRPr="00AE50E2">
        <w:rPr>
          <w:i/>
        </w:rPr>
        <w:t>Illinois</w:t>
      </w:r>
    </w:p>
    <w:p w:rsidR="00A114C1" w:rsidRPr="00AE50E2" w:rsidRDefault="00A114C1" w:rsidP="0052027A">
      <w:pPr>
        <w:ind w:left="1440"/>
      </w:pPr>
    </w:p>
    <w:p w:rsidR="00A114C1" w:rsidRPr="00AE50E2" w:rsidRDefault="00A114C1" w:rsidP="0052027A">
      <w:pPr>
        <w:ind w:left="2160"/>
      </w:pPr>
      <w:r w:rsidRPr="00AE50E2">
        <w:t xml:space="preserve">Bill Would Create Task Force </w:t>
      </w:r>
      <w:proofErr w:type="gramStart"/>
      <w:r w:rsidRPr="00AE50E2">
        <w:t>On Chemicals In</w:t>
      </w:r>
      <w:proofErr w:type="gramEnd"/>
      <w:r w:rsidRPr="00AE50E2">
        <w:t xml:space="preserve"> Commercial Products</w:t>
      </w:r>
      <w:r w:rsidR="00CD75F9">
        <w:t>, page 17</w:t>
      </w:r>
    </w:p>
    <w:p w:rsidR="00A114C1" w:rsidRPr="00AE50E2" w:rsidRDefault="00A114C1" w:rsidP="0052027A">
      <w:pPr>
        <w:ind w:left="1440"/>
      </w:pPr>
    </w:p>
    <w:p w:rsidR="00A114C1" w:rsidRPr="00AE50E2" w:rsidRDefault="00A114C1" w:rsidP="0052027A">
      <w:pPr>
        <w:ind w:left="1440"/>
        <w:rPr>
          <w:i/>
        </w:rPr>
      </w:pPr>
      <w:r w:rsidRPr="00AE50E2">
        <w:rPr>
          <w:i/>
        </w:rPr>
        <w:t>Massachusetts</w:t>
      </w:r>
    </w:p>
    <w:p w:rsidR="00A114C1" w:rsidRPr="00AE50E2" w:rsidRDefault="00A114C1" w:rsidP="0052027A">
      <w:pPr>
        <w:ind w:left="1440"/>
      </w:pPr>
    </w:p>
    <w:p w:rsidR="00A114C1" w:rsidRPr="00AE50E2" w:rsidRDefault="00A114C1" w:rsidP="0052027A">
      <w:pPr>
        <w:ind w:left="2160"/>
      </w:pPr>
      <w:r w:rsidRPr="00AE50E2">
        <w:t xml:space="preserve">Bill Would Seek </w:t>
      </w:r>
      <w:proofErr w:type="gramStart"/>
      <w:r w:rsidRPr="00AE50E2">
        <w:t>To Reduce Use Of Priority Chemical Substances In</w:t>
      </w:r>
      <w:proofErr w:type="gramEnd"/>
      <w:r w:rsidRPr="00AE50E2">
        <w:t xml:space="preserve"> Consumer Products</w:t>
      </w:r>
      <w:r w:rsidR="00CD75F9">
        <w:t>, page 18</w:t>
      </w:r>
    </w:p>
    <w:p w:rsidR="00A114C1" w:rsidRPr="00AE50E2" w:rsidRDefault="00A114C1" w:rsidP="0052027A">
      <w:pPr>
        <w:ind w:left="1440"/>
      </w:pPr>
    </w:p>
    <w:p w:rsidR="00A114C1" w:rsidRPr="00AE50E2" w:rsidRDefault="00A114C1" w:rsidP="0052027A">
      <w:pPr>
        <w:ind w:left="1440"/>
        <w:rPr>
          <w:i/>
        </w:rPr>
      </w:pPr>
      <w:r w:rsidRPr="00AE50E2">
        <w:rPr>
          <w:i/>
        </w:rPr>
        <w:t>Minnesota</w:t>
      </w:r>
    </w:p>
    <w:p w:rsidR="00A114C1" w:rsidRPr="00AE50E2" w:rsidRDefault="00A114C1" w:rsidP="0052027A">
      <w:pPr>
        <w:ind w:left="1440"/>
      </w:pPr>
    </w:p>
    <w:p w:rsidR="00A114C1" w:rsidRPr="00AE50E2" w:rsidRDefault="00A114C1" w:rsidP="0052027A">
      <w:pPr>
        <w:ind w:left="2160"/>
      </w:pPr>
      <w:r w:rsidRPr="00AE50E2">
        <w:t xml:space="preserve">Bill Would Require Manufacturers </w:t>
      </w:r>
      <w:proofErr w:type="gramStart"/>
      <w:r w:rsidRPr="00AE50E2">
        <w:t>To</w:t>
      </w:r>
      <w:proofErr w:type="gramEnd"/>
      <w:r w:rsidRPr="00AE50E2">
        <w:t xml:space="preserve"> Report Priority Chemicals</w:t>
      </w:r>
      <w:r w:rsidR="00CD75F9">
        <w:t>, page 19</w:t>
      </w:r>
    </w:p>
    <w:p w:rsidR="00A114C1" w:rsidRPr="00AE50E2" w:rsidRDefault="00A114C1" w:rsidP="0052027A">
      <w:pPr>
        <w:ind w:left="1440"/>
      </w:pPr>
    </w:p>
    <w:p w:rsidR="00A114C1" w:rsidRPr="00AE50E2" w:rsidRDefault="00A114C1" w:rsidP="0052027A">
      <w:pPr>
        <w:ind w:left="1440"/>
        <w:rPr>
          <w:i/>
        </w:rPr>
      </w:pPr>
      <w:r w:rsidRPr="00AE50E2">
        <w:rPr>
          <w:i/>
        </w:rPr>
        <w:t>Mississippi</w:t>
      </w:r>
    </w:p>
    <w:p w:rsidR="00A114C1" w:rsidRPr="00AE50E2" w:rsidRDefault="00A114C1" w:rsidP="0052027A">
      <w:pPr>
        <w:ind w:left="1440"/>
      </w:pPr>
    </w:p>
    <w:p w:rsidR="00A114C1" w:rsidRPr="00AE50E2" w:rsidRDefault="00A114C1" w:rsidP="0052027A">
      <w:pPr>
        <w:ind w:left="2160"/>
      </w:pPr>
      <w:r w:rsidRPr="00AE50E2">
        <w:t xml:space="preserve">House Bill Banning Cadmium </w:t>
      </w:r>
      <w:proofErr w:type="gramStart"/>
      <w:r w:rsidRPr="00AE50E2">
        <w:t>From</w:t>
      </w:r>
      <w:proofErr w:type="gramEnd"/>
      <w:r w:rsidRPr="00AE50E2">
        <w:t xml:space="preserve"> Children’s Products Dies In Committee</w:t>
      </w:r>
      <w:r w:rsidR="00CD75F9">
        <w:t>, page 19</w:t>
      </w:r>
    </w:p>
    <w:p w:rsidR="00A114C1" w:rsidRPr="00AE50E2" w:rsidRDefault="00A114C1" w:rsidP="0052027A">
      <w:pPr>
        <w:ind w:left="1440"/>
      </w:pPr>
    </w:p>
    <w:p w:rsidR="00A114C1" w:rsidRPr="00AE50E2" w:rsidRDefault="00A114C1" w:rsidP="0052027A">
      <w:pPr>
        <w:ind w:left="1440"/>
        <w:rPr>
          <w:i/>
        </w:rPr>
      </w:pPr>
      <w:r w:rsidRPr="00AE50E2">
        <w:rPr>
          <w:i/>
        </w:rPr>
        <w:t>New York</w:t>
      </w:r>
    </w:p>
    <w:p w:rsidR="00A114C1" w:rsidRPr="00AE50E2" w:rsidRDefault="00A114C1" w:rsidP="0052027A">
      <w:pPr>
        <w:ind w:left="1440"/>
      </w:pPr>
    </w:p>
    <w:p w:rsidR="00A114C1" w:rsidRPr="00AE50E2" w:rsidRDefault="00A114C1" w:rsidP="0052027A">
      <w:pPr>
        <w:ind w:left="2160"/>
      </w:pPr>
      <w:r w:rsidRPr="00AE50E2">
        <w:t>Assembly Passes Bill Banning Sale Of Cadmium-Added Novelty Consumer Products</w:t>
      </w:r>
      <w:r w:rsidR="00CD75F9">
        <w:t>, page 19</w:t>
      </w:r>
    </w:p>
    <w:p w:rsidR="00A114C1" w:rsidRPr="005A6AD4" w:rsidRDefault="00A114C1" w:rsidP="0008525D">
      <w:pPr>
        <w:keepNext/>
        <w:keepLines/>
        <w:widowControl/>
        <w:ind w:left="1440"/>
        <w:rPr>
          <w:i/>
        </w:rPr>
      </w:pPr>
      <w:r w:rsidRPr="005A6AD4">
        <w:rPr>
          <w:i/>
        </w:rPr>
        <w:lastRenderedPageBreak/>
        <w:t>Oregon</w:t>
      </w:r>
    </w:p>
    <w:p w:rsidR="00A114C1" w:rsidRPr="005A6AD4" w:rsidRDefault="00A114C1" w:rsidP="0052027A">
      <w:pPr>
        <w:ind w:left="1440"/>
      </w:pPr>
    </w:p>
    <w:p w:rsidR="00A114C1" w:rsidRPr="005A6AD4" w:rsidRDefault="00A114C1" w:rsidP="0052027A">
      <w:pPr>
        <w:ind w:left="2160"/>
      </w:pPr>
      <w:r w:rsidRPr="005A6AD4">
        <w:t xml:space="preserve">Senate Bill Would Require List </w:t>
      </w:r>
      <w:proofErr w:type="gramStart"/>
      <w:r w:rsidRPr="005A6AD4">
        <w:t>Of High Priority Chemicals Of Concern For</w:t>
      </w:r>
      <w:proofErr w:type="gramEnd"/>
      <w:r w:rsidRPr="005A6AD4">
        <w:t xml:space="preserve"> Children’s Health</w:t>
      </w:r>
      <w:r w:rsidR="00CD75F9">
        <w:t>, page 20</w:t>
      </w:r>
    </w:p>
    <w:p w:rsidR="00A114C1" w:rsidRPr="005A6AD4" w:rsidRDefault="00A114C1" w:rsidP="0052027A">
      <w:pPr>
        <w:ind w:left="1440"/>
      </w:pPr>
    </w:p>
    <w:p w:rsidR="00A114C1" w:rsidRPr="005A6AD4" w:rsidRDefault="00A114C1" w:rsidP="0052027A">
      <w:pPr>
        <w:ind w:left="1440"/>
        <w:rPr>
          <w:i/>
        </w:rPr>
      </w:pPr>
      <w:r w:rsidRPr="005A6AD4">
        <w:rPr>
          <w:i/>
        </w:rPr>
        <w:t>Vermont</w:t>
      </w:r>
    </w:p>
    <w:p w:rsidR="00A114C1" w:rsidRPr="005A6AD4" w:rsidRDefault="00A114C1" w:rsidP="0052027A">
      <w:pPr>
        <w:ind w:left="1440"/>
      </w:pPr>
    </w:p>
    <w:p w:rsidR="00A114C1" w:rsidRPr="005A6AD4" w:rsidRDefault="00A114C1" w:rsidP="0052027A">
      <w:pPr>
        <w:ind w:left="2160"/>
      </w:pPr>
      <w:r w:rsidRPr="005A6AD4">
        <w:t xml:space="preserve">Bill Would Establish Toxic Chemical Identification </w:t>
      </w:r>
      <w:proofErr w:type="gramStart"/>
      <w:r w:rsidRPr="005A6AD4">
        <w:t>And</w:t>
      </w:r>
      <w:proofErr w:type="gramEnd"/>
      <w:r w:rsidRPr="005A6AD4">
        <w:t xml:space="preserve"> Reduction Program</w:t>
      </w:r>
      <w:r w:rsidR="00CD75F9">
        <w:t>, page 21</w:t>
      </w:r>
    </w:p>
    <w:p w:rsidR="00A114C1" w:rsidRPr="005A6AD4" w:rsidRDefault="00A114C1" w:rsidP="0052027A">
      <w:pPr>
        <w:ind w:left="2160"/>
      </w:pPr>
    </w:p>
    <w:p w:rsidR="00A114C1" w:rsidRPr="005A6AD4" w:rsidRDefault="00A114C1" w:rsidP="0052027A">
      <w:pPr>
        <w:ind w:left="2160"/>
      </w:pPr>
      <w:r w:rsidRPr="005A6AD4">
        <w:t xml:space="preserve">Senate Passes Bill Requiring VDOH </w:t>
      </w:r>
      <w:proofErr w:type="gramStart"/>
      <w:r w:rsidRPr="005A6AD4">
        <w:t>To Create List Of Chemicals Of</w:t>
      </w:r>
      <w:proofErr w:type="gramEnd"/>
      <w:r w:rsidRPr="005A6AD4">
        <w:t xml:space="preserve"> High Concern</w:t>
      </w:r>
      <w:r w:rsidR="00CD75F9">
        <w:t>, page 22</w:t>
      </w:r>
    </w:p>
    <w:p w:rsidR="00A114C1" w:rsidRPr="005A6AD4" w:rsidRDefault="00A114C1" w:rsidP="0052027A">
      <w:pPr>
        <w:ind w:left="1440"/>
      </w:pPr>
    </w:p>
    <w:p w:rsidR="00A114C1" w:rsidRPr="005A6AD4" w:rsidRDefault="000120D4" w:rsidP="0052027A">
      <w:pPr>
        <w:ind w:left="720"/>
      </w:pPr>
      <w:r w:rsidRPr="005A6AD4">
        <w:t>International Issues</w:t>
      </w:r>
    </w:p>
    <w:p w:rsidR="00A114C1" w:rsidRPr="005A6AD4" w:rsidRDefault="00A114C1" w:rsidP="0052027A">
      <w:pPr>
        <w:ind w:left="720"/>
      </w:pPr>
    </w:p>
    <w:p w:rsidR="00A114C1" w:rsidRPr="005A6AD4" w:rsidRDefault="000120D4" w:rsidP="0052027A">
      <w:pPr>
        <w:ind w:left="1440"/>
      </w:pPr>
      <w:r w:rsidRPr="005A6AD4">
        <w:t>Australia</w:t>
      </w:r>
    </w:p>
    <w:p w:rsidR="00A114C1" w:rsidRPr="005A6AD4" w:rsidRDefault="00A114C1" w:rsidP="0052027A">
      <w:pPr>
        <w:ind w:left="1440"/>
      </w:pPr>
    </w:p>
    <w:p w:rsidR="00A114C1" w:rsidRPr="005A6AD4" w:rsidRDefault="00A114C1" w:rsidP="0052027A">
      <w:pPr>
        <w:tabs>
          <w:tab w:val="left" w:pos="1050"/>
        </w:tabs>
        <w:ind w:left="2160"/>
        <w:rPr>
          <w:rFonts w:eastAsia="Arial Unicode MS"/>
        </w:rPr>
      </w:pPr>
      <w:r w:rsidRPr="005A6AD4">
        <w:rPr>
          <w:rFonts w:eastAsia="Arial Unicode MS"/>
          <w:lang w:eastAsia="zh-CN"/>
        </w:rPr>
        <w:t xml:space="preserve">Australia Seeks Comment </w:t>
      </w:r>
      <w:proofErr w:type="gramStart"/>
      <w:r w:rsidRPr="005A6AD4">
        <w:rPr>
          <w:rFonts w:eastAsia="Arial Unicode MS"/>
          <w:lang w:eastAsia="zh-CN"/>
        </w:rPr>
        <w:t>On Seventh Tranche Of</w:t>
      </w:r>
      <w:proofErr w:type="gramEnd"/>
      <w:r w:rsidRPr="005A6AD4">
        <w:rPr>
          <w:rFonts w:eastAsia="Arial Unicode MS"/>
          <w:lang w:eastAsia="zh-CN"/>
        </w:rPr>
        <w:t xml:space="preserve"> IMAP Assessments</w:t>
      </w:r>
      <w:r w:rsidR="00CD75F9">
        <w:t>, page 22</w:t>
      </w:r>
    </w:p>
    <w:p w:rsidR="00A114C1" w:rsidRPr="005A6AD4" w:rsidRDefault="00A114C1" w:rsidP="0052027A">
      <w:pPr>
        <w:tabs>
          <w:tab w:val="left" w:pos="1050"/>
        </w:tabs>
        <w:ind w:left="1440"/>
        <w:rPr>
          <w:rFonts w:eastAsia="Arial Unicode MS"/>
        </w:rPr>
      </w:pPr>
    </w:p>
    <w:p w:rsidR="00A114C1" w:rsidRPr="00471DBF" w:rsidRDefault="000120D4" w:rsidP="0052027A">
      <w:pPr>
        <w:pStyle w:val="NormalWeb"/>
        <w:widowControl w:val="0"/>
        <w:tabs>
          <w:tab w:val="left" w:pos="1050"/>
        </w:tabs>
        <w:spacing w:before="0" w:beforeAutospacing="0" w:after="0" w:afterAutospacing="0"/>
        <w:ind w:left="1440"/>
        <w:jc w:val="both"/>
        <w:rPr>
          <w:rFonts w:ascii="Times New Roman" w:hAnsi="Times New Roman" w:cs="Times New Roman"/>
        </w:rPr>
      </w:pPr>
      <w:r w:rsidRPr="00471DBF">
        <w:rPr>
          <w:rFonts w:ascii="Times New Roman" w:hAnsi="Times New Roman" w:cs="Times New Roman"/>
        </w:rPr>
        <w:t>Bangladesh</w:t>
      </w:r>
    </w:p>
    <w:p w:rsidR="00A114C1" w:rsidRPr="00471DBF" w:rsidRDefault="00A114C1" w:rsidP="0052027A">
      <w:pPr>
        <w:pStyle w:val="NormalWeb"/>
        <w:widowControl w:val="0"/>
        <w:tabs>
          <w:tab w:val="left" w:pos="1050"/>
        </w:tabs>
        <w:spacing w:before="0" w:beforeAutospacing="0" w:after="0" w:afterAutospacing="0"/>
        <w:ind w:left="1440"/>
        <w:jc w:val="both"/>
        <w:rPr>
          <w:rFonts w:ascii="Times New Roman" w:hAnsi="Times New Roman" w:cs="Times New Roman"/>
        </w:rPr>
      </w:pPr>
    </w:p>
    <w:p w:rsidR="00A114C1" w:rsidRPr="00471DBF" w:rsidRDefault="00A114C1" w:rsidP="0052027A">
      <w:pPr>
        <w:pStyle w:val="NormalWeb"/>
        <w:tabs>
          <w:tab w:val="left" w:pos="1050"/>
        </w:tabs>
        <w:spacing w:before="0" w:beforeAutospacing="0" w:after="0" w:afterAutospacing="0"/>
        <w:ind w:left="2160"/>
        <w:jc w:val="both"/>
        <w:rPr>
          <w:rFonts w:ascii="Times New Roman" w:hAnsi="Times New Roman" w:cs="Times New Roman"/>
          <w:lang w:eastAsia="zh-CN"/>
        </w:rPr>
      </w:pPr>
      <w:r w:rsidRPr="00471DBF">
        <w:rPr>
          <w:rFonts w:ascii="Times New Roman" w:hAnsi="Times New Roman" w:cs="Times New Roman"/>
          <w:lang w:eastAsia="zh-CN"/>
        </w:rPr>
        <w:t xml:space="preserve">Report Examines Content </w:t>
      </w:r>
      <w:proofErr w:type="gramStart"/>
      <w:r w:rsidRPr="00471DBF">
        <w:rPr>
          <w:rFonts w:ascii="Times New Roman" w:hAnsi="Times New Roman" w:cs="Times New Roman"/>
          <w:lang w:eastAsia="zh-CN"/>
        </w:rPr>
        <w:t>Of Heavy Metals In Toys Sold In</w:t>
      </w:r>
      <w:proofErr w:type="gramEnd"/>
      <w:r w:rsidRPr="00471DBF">
        <w:rPr>
          <w:rFonts w:ascii="Times New Roman" w:hAnsi="Times New Roman" w:cs="Times New Roman"/>
          <w:lang w:eastAsia="zh-CN"/>
        </w:rPr>
        <w:t xml:space="preserve"> Bangladesh</w:t>
      </w:r>
      <w:r w:rsidR="00CD75F9">
        <w:rPr>
          <w:rFonts w:ascii="Times New Roman" w:hAnsi="Times New Roman" w:cs="Times New Roman"/>
        </w:rPr>
        <w:t>, page 22</w:t>
      </w:r>
    </w:p>
    <w:p w:rsidR="00A114C1" w:rsidRPr="00471DBF" w:rsidRDefault="00A114C1" w:rsidP="0052027A">
      <w:pPr>
        <w:pStyle w:val="NormalWeb"/>
        <w:tabs>
          <w:tab w:val="left" w:pos="1050"/>
        </w:tabs>
        <w:spacing w:before="0" w:beforeAutospacing="0" w:after="0" w:afterAutospacing="0"/>
        <w:ind w:left="1440"/>
        <w:jc w:val="both"/>
        <w:rPr>
          <w:rFonts w:ascii="Times New Roman" w:hAnsi="Times New Roman" w:cs="Times New Roman"/>
          <w:lang w:eastAsia="zh-CN"/>
        </w:rPr>
      </w:pPr>
    </w:p>
    <w:p w:rsidR="00A114C1" w:rsidRPr="00471DBF" w:rsidRDefault="000120D4" w:rsidP="0052027A">
      <w:pPr>
        <w:pStyle w:val="NormalWeb"/>
        <w:widowControl w:val="0"/>
        <w:tabs>
          <w:tab w:val="left" w:pos="1050"/>
        </w:tabs>
        <w:spacing w:before="0" w:beforeAutospacing="0" w:after="0" w:afterAutospacing="0"/>
        <w:ind w:left="1440"/>
        <w:jc w:val="both"/>
        <w:rPr>
          <w:rFonts w:ascii="Times New Roman" w:hAnsi="Times New Roman" w:cs="Times New Roman"/>
        </w:rPr>
      </w:pPr>
      <w:r w:rsidRPr="00471DBF">
        <w:rPr>
          <w:rFonts w:ascii="Times New Roman" w:hAnsi="Times New Roman" w:cs="Times New Roman"/>
        </w:rPr>
        <w:t>Canada</w:t>
      </w:r>
    </w:p>
    <w:p w:rsidR="00A114C1" w:rsidRPr="00471DBF" w:rsidRDefault="00A114C1" w:rsidP="0052027A">
      <w:pPr>
        <w:pStyle w:val="NormalWeb"/>
        <w:widowControl w:val="0"/>
        <w:tabs>
          <w:tab w:val="left" w:pos="1050"/>
        </w:tabs>
        <w:spacing w:before="0" w:beforeAutospacing="0" w:after="0" w:afterAutospacing="0"/>
        <w:ind w:left="1440"/>
        <w:jc w:val="both"/>
        <w:rPr>
          <w:rFonts w:ascii="Times New Roman" w:hAnsi="Times New Roman" w:cs="Times New Roman"/>
        </w:rPr>
      </w:pPr>
    </w:p>
    <w:p w:rsidR="00A114C1" w:rsidRPr="00471DBF" w:rsidRDefault="00A114C1" w:rsidP="0052027A">
      <w:pPr>
        <w:pStyle w:val="NormalWeb"/>
        <w:widowControl w:val="0"/>
        <w:spacing w:before="0" w:beforeAutospacing="0" w:after="0" w:afterAutospacing="0"/>
        <w:ind w:left="2160"/>
        <w:jc w:val="both"/>
        <w:rPr>
          <w:rFonts w:ascii="Times New Roman" w:hAnsi="Times New Roman" w:cs="Times New Roman"/>
        </w:rPr>
      </w:pPr>
      <w:r w:rsidRPr="00471DBF">
        <w:rPr>
          <w:rFonts w:ascii="Times New Roman" w:hAnsi="Times New Roman" w:cs="Times New Roman"/>
        </w:rPr>
        <w:t xml:space="preserve">Canada Proposes </w:t>
      </w:r>
      <w:proofErr w:type="gramStart"/>
      <w:r w:rsidRPr="00471DBF">
        <w:rPr>
          <w:rFonts w:ascii="Times New Roman" w:hAnsi="Times New Roman" w:cs="Times New Roman"/>
        </w:rPr>
        <w:t>To Extend Tax Credits For</w:t>
      </w:r>
      <w:proofErr w:type="gramEnd"/>
      <w:r w:rsidRPr="00471DBF">
        <w:rPr>
          <w:rFonts w:ascii="Times New Roman" w:hAnsi="Times New Roman" w:cs="Times New Roman"/>
        </w:rPr>
        <w:t xml:space="preserve"> Mineral Exploration</w:t>
      </w:r>
      <w:r w:rsidR="00CD75F9">
        <w:rPr>
          <w:rFonts w:ascii="Times New Roman" w:hAnsi="Times New Roman" w:cs="Times New Roman"/>
        </w:rPr>
        <w:t>, page 23</w:t>
      </w:r>
    </w:p>
    <w:p w:rsidR="00A114C1" w:rsidRPr="00471DBF" w:rsidRDefault="00A114C1" w:rsidP="0052027A">
      <w:pPr>
        <w:pStyle w:val="NormalWeb"/>
        <w:widowControl w:val="0"/>
        <w:spacing w:before="0" w:beforeAutospacing="0" w:after="0" w:afterAutospacing="0"/>
        <w:ind w:left="2160"/>
        <w:jc w:val="both"/>
        <w:rPr>
          <w:rFonts w:ascii="Times New Roman" w:hAnsi="Times New Roman" w:cs="Times New Roman"/>
        </w:rPr>
      </w:pPr>
    </w:p>
    <w:p w:rsidR="00A114C1" w:rsidRPr="00471DBF" w:rsidRDefault="00A114C1" w:rsidP="0052027A">
      <w:pPr>
        <w:pStyle w:val="NormalWeb"/>
        <w:widowControl w:val="0"/>
        <w:tabs>
          <w:tab w:val="left" w:pos="1050"/>
        </w:tabs>
        <w:spacing w:before="0" w:beforeAutospacing="0" w:after="0" w:afterAutospacing="0"/>
        <w:ind w:left="2160"/>
        <w:jc w:val="both"/>
        <w:rPr>
          <w:rFonts w:ascii="Times New Roman" w:hAnsi="Times New Roman" w:cs="Times New Roman"/>
        </w:rPr>
      </w:pPr>
      <w:r w:rsidRPr="00471DBF">
        <w:rPr>
          <w:rFonts w:ascii="Times New Roman" w:hAnsi="Times New Roman" w:cs="Times New Roman"/>
        </w:rPr>
        <w:t xml:space="preserve">Canada Posts New Water Quality Guidelines </w:t>
      </w:r>
      <w:proofErr w:type="gramStart"/>
      <w:r w:rsidRPr="00471DBF">
        <w:rPr>
          <w:rFonts w:ascii="Times New Roman" w:hAnsi="Times New Roman" w:cs="Times New Roman"/>
        </w:rPr>
        <w:t>For</w:t>
      </w:r>
      <w:proofErr w:type="gramEnd"/>
      <w:r w:rsidRPr="00471DBF">
        <w:rPr>
          <w:rFonts w:ascii="Times New Roman" w:hAnsi="Times New Roman" w:cs="Times New Roman"/>
        </w:rPr>
        <w:t xml:space="preserve"> Cadmium</w:t>
      </w:r>
      <w:r w:rsidR="00CD75F9">
        <w:rPr>
          <w:rFonts w:ascii="Times New Roman" w:hAnsi="Times New Roman" w:cs="Times New Roman"/>
        </w:rPr>
        <w:t>, page 23</w:t>
      </w:r>
    </w:p>
    <w:p w:rsidR="00A114C1" w:rsidRPr="00471DBF" w:rsidRDefault="00A114C1" w:rsidP="0052027A">
      <w:pPr>
        <w:pStyle w:val="NormalWeb"/>
        <w:widowControl w:val="0"/>
        <w:tabs>
          <w:tab w:val="left" w:pos="1050"/>
        </w:tabs>
        <w:spacing w:before="0" w:beforeAutospacing="0" w:after="0" w:afterAutospacing="0"/>
        <w:ind w:left="1440"/>
        <w:jc w:val="both"/>
        <w:rPr>
          <w:rFonts w:ascii="Times New Roman" w:hAnsi="Times New Roman" w:cs="Times New Roman"/>
        </w:rPr>
      </w:pPr>
    </w:p>
    <w:p w:rsidR="00A114C1" w:rsidRPr="005A6AD4" w:rsidRDefault="000120D4" w:rsidP="0052027A">
      <w:pPr>
        <w:ind w:left="1440"/>
      </w:pPr>
      <w:r w:rsidRPr="005A6AD4">
        <w:t>China</w:t>
      </w:r>
    </w:p>
    <w:p w:rsidR="00A114C1" w:rsidRPr="005A6AD4" w:rsidRDefault="00A114C1" w:rsidP="0052027A">
      <w:pPr>
        <w:ind w:left="1440"/>
      </w:pPr>
    </w:p>
    <w:p w:rsidR="00A114C1" w:rsidRPr="005A6AD4" w:rsidRDefault="00A114C1" w:rsidP="0052027A">
      <w:pPr>
        <w:ind w:left="2160"/>
      </w:pPr>
      <w:r w:rsidRPr="005A6AD4">
        <w:t xml:space="preserve">Environment Official Receives Prison Sentence </w:t>
      </w:r>
      <w:proofErr w:type="gramStart"/>
      <w:r w:rsidRPr="005A6AD4">
        <w:t>For Role In</w:t>
      </w:r>
      <w:proofErr w:type="gramEnd"/>
      <w:r w:rsidRPr="005A6AD4">
        <w:t xml:space="preserve"> River Pollution</w:t>
      </w:r>
      <w:r w:rsidR="00CD75F9">
        <w:t>, page 23</w:t>
      </w:r>
    </w:p>
    <w:p w:rsidR="00A114C1" w:rsidRPr="005A6AD4" w:rsidRDefault="00A114C1" w:rsidP="0052027A">
      <w:pPr>
        <w:ind w:left="2160"/>
      </w:pPr>
    </w:p>
    <w:p w:rsidR="00A114C1" w:rsidRPr="005A6AD4" w:rsidRDefault="00A114C1" w:rsidP="0052027A">
      <w:pPr>
        <w:ind w:left="2160"/>
      </w:pPr>
      <w:r w:rsidRPr="005A6AD4">
        <w:t xml:space="preserve">MEP Prepares Final Plan </w:t>
      </w:r>
      <w:proofErr w:type="gramStart"/>
      <w:r w:rsidRPr="005A6AD4">
        <w:t>To</w:t>
      </w:r>
      <w:proofErr w:type="gramEnd"/>
      <w:r w:rsidRPr="005A6AD4">
        <w:t xml:space="preserve"> Address Soil Pollution</w:t>
      </w:r>
      <w:r w:rsidR="00CD75F9">
        <w:t>, page 24</w:t>
      </w:r>
    </w:p>
    <w:p w:rsidR="00A114C1" w:rsidRPr="005A6AD4" w:rsidRDefault="00A114C1" w:rsidP="0052027A">
      <w:pPr>
        <w:ind w:left="1440"/>
      </w:pPr>
    </w:p>
    <w:p w:rsidR="00A114C1" w:rsidRPr="00471DBF" w:rsidRDefault="000120D4" w:rsidP="0052027A">
      <w:pPr>
        <w:pStyle w:val="NormalWeb"/>
        <w:tabs>
          <w:tab w:val="left" w:pos="1050"/>
        </w:tabs>
        <w:spacing w:before="0" w:beforeAutospacing="0" w:after="0" w:afterAutospacing="0"/>
        <w:ind w:left="1440"/>
        <w:jc w:val="both"/>
        <w:rPr>
          <w:rFonts w:ascii="Times New Roman" w:hAnsi="Times New Roman" w:cs="Times New Roman"/>
          <w:lang w:eastAsia="zh-CN"/>
        </w:rPr>
      </w:pPr>
      <w:r w:rsidRPr="00471DBF">
        <w:rPr>
          <w:rFonts w:ascii="Times New Roman" w:hAnsi="Times New Roman" w:cs="Times New Roman"/>
          <w:lang w:eastAsia="zh-CN"/>
        </w:rPr>
        <w:t>India</w:t>
      </w:r>
    </w:p>
    <w:p w:rsidR="00A114C1" w:rsidRPr="00471DBF" w:rsidRDefault="00A114C1" w:rsidP="0052027A">
      <w:pPr>
        <w:pStyle w:val="NormalWeb"/>
        <w:tabs>
          <w:tab w:val="left" w:pos="1050"/>
        </w:tabs>
        <w:spacing w:before="0" w:beforeAutospacing="0" w:after="0" w:afterAutospacing="0"/>
        <w:ind w:left="1440"/>
        <w:jc w:val="both"/>
        <w:rPr>
          <w:rFonts w:ascii="Times New Roman" w:hAnsi="Times New Roman" w:cs="Times New Roman"/>
          <w:lang w:eastAsia="zh-CN"/>
        </w:rPr>
      </w:pPr>
    </w:p>
    <w:p w:rsidR="00A114C1" w:rsidRPr="00471DBF" w:rsidRDefault="00A114C1" w:rsidP="0052027A">
      <w:pPr>
        <w:pStyle w:val="NormalWeb"/>
        <w:tabs>
          <w:tab w:val="left" w:pos="1050"/>
        </w:tabs>
        <w:spacing w:before="0" w:beforeAutospacing="0" w:after="0" w:afterAutospacing="0"/>
        <w:ind w:left="2160"/>
        <w:jc w:val="both"/>
        <w:rPr>
          <w:rFonts w:ascii="Times New Roman" w:hAnsi="Times New Roman" w:cs="Times New Roman"/>
          <w:lang w:eastAsia="zh-CN"/>
        </w:rPr>
      </w:pPr>
      <w:r w:rsidRPr="00471DBF">
        <w:rPr>
          <w:rFonts w:ascii="Times New Roman" w:hAnsi="Times New Roman" w:cs="Times New Roman"/>
          <w:lang w:eastAsia="zh-CN"/>
        </w:rPr>
        <w:t xml:space="preserve">UN Petitioned Regarding Delay In 2011 </w:t>
      </w:r>
      <w:proofErr w:type="spellStart"/>
      <w:r w:rsidRPr="00471DBF">
        <w:rPr>
          <w:rFonts w:ascii="Times New Roman" w:hAnsi="Times New Roman" w:cs="Times New Roman"/>
          <w:lang w:eastAsia="zh-CN"/>
        </w:rPr>
        <w:t>Plachimada</w:t>
      </w:r>
      <w:proofErr w:type="spellEnd"/>
      <w:r w:rsidRPr="00471DBF">
        <w:rPr>
          <w:rFonts w:ascii="Times New Roman" w:hAnsi="Times New Roman" w:cs="Times New Roman"/>
          <w:lang w:eastAsia="zh-CN"/>
        </w:rPr>
        <w:t xml:space="preserve"> Coca Cola Victims Compensations Claims Tribunal Bill</w:t>
      </w:r>
      <w:r w:rsidR="00CD75F9">
        <w:rPr>
          <w:rFonts w:ascii="Times New Roman" w:hAnsi="Times New Roman" w:cs="Times New Roman"/>
        </w:rPr>
        <w:t>, page 24</w:t>
      </w:r>
    </w:p>
    <w:p w:rsidR="00A114C1" w:rsidRPr="00471DBF" w:rsidRDefault="00A114C1" w:rsidP="0052027A">
      <w:pPr>
        <w:pStyle w:val="NormalWeb"/>
        <w:tabs>
          <w:tab w:val="left" w:pos="1050"/>
        </w:tabs>
        <w:spacing w:before="0" w:beforeAutospacing="0" w:after="0" w:afterAutospacing="0"/>
        <w:ind w:left="2160"/>
        <w:jc w:val="both"/>
        <w:rPr>
          <w:rFonts w:ascii="Times New Roman" w:hAnsi="Times New Roman" w:cs="Times New Roman"/>
          <w:lang w:eastAsia="zh-CN"/>
        </w:rPr>
      </w:pPr>
    </w:p>
    <w:p w:rsidR="00A114C1" w:rsidRPr="005A6AD4" w:rsidRDefault="00A114C1" w:rsidP="0008525D">
      <w:pPr>
        <w:keepNext/>
        <w:keepLines/>
        <w:widowControl/>
        <w:ind w:left="2160"/>
        <w:rPr>
          <w:bCs/>
        </w:rPr>
      </w:pPr>
      <w:r w:rsidRPr="005A6AD4">
        <w:rPr>
          <w:bCs/>
        </w:rPr>
        <w:lastRenderedPageBreak/>
        <w:t xml:space="preserve">India Delays Adoption </w:t>
      </w:r>
      <w:proofErr w:type="gramStart"/>
      <w:r w:rsidRPr="005A6AD4">
        <w:rPr>
          <w:bCs/>
        </w:rPr>
        <w:t>Of</w:t>
      </w:r>
      <w:proofErr w:type="gramEnd"/>
      <w:r w:rsidRPr="005A6AD4">
        <w:rPr>
          <w:bCs/>
        </w:rPr>
        <w:t xml:space="preserve"> Final National Chemical Policy</w:t>
      </w:r>
      <w:r w:rsidR="0018387F">
        <w:t>, page 25</w:t>
      </w:r>
    </w:p>
    <w:p w:rsidR="00A114C1" w:rsidRPr="005A6AD4" w:rsidRDefault="00A114C1" w:rsidP="0052027A">
      <w:pPr>
        <w:ind w:left="1440"/>
        <w:rPr>
          <w:bCs/>
        </w:rPr>
      </w:pPr>
    </w:p>
    <w:p w:rsidR="00A114C1" w:rsidRPr="00471DBF" w:rsidRDefault="000120D4" w:rsidP="0052027A">
      <w:pPr>
        <w:pStyle w:val="NormalWeb"/>
        <w:tabs>
          <w:tab w:val="left" w:pos="1050"/>
        </w:tabs>
        <w:spacing w:before="0" w:beforeAutospacing="0" w:after="0" w:afterAutospacing="0"/>
        <w:ind w:left="1440"/>
        <w:jc w:val="both"/>
        <w:rPr>
          <w:rFonts w:ascii="Times New Roman" w:hAnsi="Times New Roman" w:cs="Times New Roman"/>
          <w:lang w:eastAsia="zh-CN"/>
        </w:rPr>
      </w:pPr>
      <w:r w:rsidRPr="00471DBF">
        <w:rPr>
          <w:rFonts w:ascii="Times New Roman" w:hAnsi="Times New Roman" w:cs="Times New Roman"/>
          <w:lang w:eastAsia="zh-CN"/>
        </w:rPr>
        <w:t>Japan</w:t>
      </w:r>
    </w:p>
    <w:p w:rsidR="00A114C1" w:rsidRPr="00471DBF" w:rsidRDefault="00A114C1" w:rsidP="0052027A">
      <w:pPr>
        <w:pStyle w:val="NormalWeb"/>
        <w:tabs>
          <w:tab w:val="left" w:pos="1050"/>
        </w:tabs>
        <w:spacing w:before="0" w:beforeAutospacing="0" w:after="0" w:afterAutospacing="0"/>
        <w:ind w:left="1440"/>
        <w:jc w:val="both"/>
        <w:rPr>
          <w:rFonts w:ascii="Times New Roman" w:hAnsi="Times New Roman" w:cs="Times New Roman"/>
          <w:lang w:eastAsia="zh-CN"/>
        </w:rPr>
      </w:pPr>
    </w:p>
    <w:p w:rsidR="00A114C1" w:rsidRPr="00471DBF" w:rsidRDefault="00A114C1" w:rsidP="0052027A">
      <w:pPr>
        <w:pStyle w:val="NormalWeb"/>
        <w:tabs>
          <w:tab w:val="left" w:pos="1050"/>
        </w:tabs>
        <w:spacing w:before="0" w:beforeAutospacing="0" w:after="0" w:afterAutospacing="0"/>
        <w:ind w:left="2160"/>
        <w:jc w:val="both"/>
        <w:rPr>
          <w:rFonts w:ascii="Times New Roman" w:hAnsi="Times New Roman" w:cs="Times New Roman"/>
          <w:lang w:eastAsia="zh-CN"/>
        </w:rPr>
      </w:pPr>
      <w:r w:rsidRPr="00471DBF">
        <w:rPr>
          <w:rFonts w:ascii="Times New Roman" w:hAnsi="Times New Roman" w:cs="Times New Roman"/>
          <w:lang w:eastAsia="zh-CN"/>
        </w:rPr>
        <w:t xml:space="preserve">METI Research Project Would Address Cooperation </w:t>
      </w:r>
      <w:proofErr w:type="gramStart"/>
      <w:r w:rsidRPr="00471DBF">
        <w:rPr>
          <w:rFonts w:ascii="Times New Roman" w:hAnsi="Times New Roman" w:cs="Times New Roman"/>
          <w:lang w:eastAsia="zh-CN"/>
        </w:rPr>
        <w:t>On Chemicals Across</w:t>
      </w:r>
      <w:proofErr w:type="gramEnd"/>
      <w:r w:rsidRPr="00471DBF">
        <w:rPr>
          <w:rFonts w:ascii="Times New Roman" w:hAnsi="Times New Roman" w:cs="Times New Roman"/>
          <w:lang w:eastAsia="zh-CN"/>
        </w:rPr>
        <w:t xml:space="preserve"> Asia</w:t>
      </w:r>
      <w:r w:rsidR="0018387F">
        <w:rPr>
          <w:rFonts w:ascii="Times New Roman" w:hAnsi="Times New Roman" w:cs="Times New Roman"/>
        </w:rPr>
        <w:t>, page 25</w:t>
      </w:r>
    </w:p>
    <w:p w:rsidR="00A114C1" w:rsidRPr="00471DBF" w:rsidRDefault="00A114C1" w:rsidP="0052027A">
      <w:pPr>
        <w:pStyle w:val="NormalWeb"/>
        <w:tabs>
          <w:tab w:val="left" w:pos="1050"/>
        </w:tabs>
        <w:spacing w:before="0" w:beforeAutospacing="0" w:after="0" w:afterAutospacing="0"/>
        <w:ind w:left="1440"/>
        <w:jc w:val="both"/>
        <w:rPr>
          <w:rFonts w:ascii="Times New Roman" w:hAnsi="Times New Roman" w:cs="Times New Roman"/>
          <w:lang w:eastAsia="zh-CN"/>
        </w:rPr>
      </w:pPr>
    </w:p>
    <w:p w:rsidR="00A114C1" w:rsidRPr="005A6AD4" w:rsidRDefault="000120D4" w:rsidP="0052027A">
      <w:pPr>
        <w:suppressAutoHyphens/>
        <w:ind w:left="1440"/>
        <w:rPr>
          <w:rFonts w:eastAsia="Arial Unicode MS"/>
        </w:rPr>
      </w:pPr>
      <w:r w:rsidRPr="005A6AD4">
        <w:rPr>
          <w:rFonts w:eastAsia="Arial Unicode MS"/>
        </w:rPr>
        <w:t>South Korea</w:t>
      </w:r>
    </w:p>
    <w:p w:rsidR="00A114C1" w:rsidRPr="005A6AD4" w:rsidRDefault="00A114C1" w:rsidP="0052027A">
      <w:pPr>
        <w:suppressAutoHyphens/>
        <w:ind w:left="1440"/>
        <w:rPr>
          <w:rFonts w:eastAsia="Arial Unicode MS"/>
        </w:rPr>
      </w:pPr>
    </w:p>
    <w:p w:rsidR="00A114C1" w:rsidRPr="005A6AD4" w:rsidRDefault="00A114C1" w:rsidP="0052027A">
      <w:pPr>
        <w:ind w:left="2160"/>
      </w:pPr>
      <w:r w:rsidRPr="005A6AD4">
        <w:t xml:space="preserve">Draft K-REACH Decrees Available </w:t>
      </w:r>
      <w:proofErr w:type="gramStart"/>
      <w:r w:rsidRPr="005A6AD4">
        <w:t>For</w:t>
      </w:r>
      <w:proofErr w:type="gramEnd"/>
      <w:r w:rsidRPr="005A6AD4">
        <w:t xml:space="preserve"> Comment</w:t>
      </w:r>
      <w:r w:rsidR="0008525D">
        <w:t>, page 26</w:t>
      </w:r>
    </w:p>
    <w:p w:rsidR="00A114C1" w:rsidRPr="005A6AD4" w:rsidRDefault="00A114C1" w:rsidP="0052027A">
      <w:pPr>
        <w:tabs>
          <w:tab w:val="left" w:pos="1050"/>
        </w:tabs>
        <w:ind w:left="1440"/>
        <w:rPr>
          <w:rFonts w:eastAsia="Arial Unicode MS"/>
        </w:rPr>
      </w:pPr>
    </w:p>
    <w:p w:rsidR="00A114C1" w:rsidRPr="00471DBF" w:rsidRDefault="000120D4" w:rsidP="0052027A">
      <w:pPr>
        <w:pStyle w:val="NormalWeb"/>
        <w:suppressAutoHyphens/>
        <w:spacing w:before="0" w:beforeAutospacing="0" w:after="0" w:afterAutospacing="0"/>
        <w:ind w:left="1440"/>
        <w:jc w:val="both"/>
        <w:rPr>
          <w:rFonts w:ascii="Times New Roman" w:hAnsi="Times New Roman" w:cs="Times New Roman"/>
        </w:rPr>
      </w:pPr>
      <w:r w:rsidRPr="00471DBF">
        <w:rPr>
          <w:rFonts w:ascii="Times New Roman" w:hAnsi="Times New Roman" w:cs="Times New Roman"/>
        </w:rPr>
        <w:t>Taiwan</w:t>
      </w:r>
    </w:p>
    <w:p w:rsidR="00A114C1" w:rsidRPr="00471DBF" w:rsidRDefault="00A114C1" w:rsidP="0052027A">
      <w:pPr>
        <w:pStyle w:val="NormalWeb"/>
        <w:suppressAutoHyphens/>
        <w:spacing w:before="0" w:beforeAutospacing="0" w:after="0" w:afterAutospacing="0"/>
        <w:ind w:left="1440"/>
        <w:jc w:val="both"/>
        <w:rPr>
          <w:rFonts w:ascii="Times New Roman" w:hAnsi="Times New Roman" w:cs="Times New Roman"/>
        </w:rPr>
      </w:pPr>
    </w:p>
    <w:p w:rsidR="00A114C1" w:rsidRPr="00471DBF" w:rsidRDefault="00A114C1" w:rsidP="0052027A">
      <w:pPr>
        <w:pStyle w:val="NormalWeb"/>
        <w:suppressAutoHyphens/>
        <w:spacing w:before="0" w:beforeAutospacing="0" w:after="0" w:afterAutospacing="0"/>
        <w:ind w:left="2160"/>
        <w:jc w:val="both"/>
        <w:rPr>
          <w:rFonts w:ascii="Times New Roman" w:hAnsi="Times New Roman" w:cs="Times New Roman"/>
        </w:rPr>
      </w:pPr>
      <w:r w:rsidRPr="00471DBF">
        <w:rPr>
          <w:rFonts w:ascii="Times New Roman" w:hAnsi="Times New Roman" w:cs="Times New Roman"/>
        </w:rPr>
        <w:t>BSMI Amends CNS 15331</w:t>
      </w:r>
      <w:r w:rsidR="0008525D">
        <w:rPr>
          <w:rFonts w:ascii="Times New Roman" w:hAnsi="Times New Roman" w:cs="Times New Roman"/>
        </w:rPr>
        <w:t>, page 26</w:t>
      </w:r>
    </w:p>
    <w:p w:rsidR="00A114C1" w:rsidRPr="00471DBF" w:rsidRDefault="00A114C1" w:rsidP="0052027A">
      <w:pPr>
        <w:pStyle w:val="NormalWeb"/>
        <w:suppressAutoHyphens/>
        <w:spacing w:before="0" w:beforeAutospacing="0" w:after="0" w:afterAutospacing="0"/>
        <w:ind w:left="2160"/>
        <w:jc w:val="both"/>
        <w:rPr>
          <w:rFonts w:ascii="Times New Roman" w:hAnsi="Times New Roman" w:cs="Times New Roman"/>
        </w:rPr>
      </w:pPr>
    </w:p>
    <w:p w:rsidR="00A114C1" w:rsidRPr="00471DBF" w:rsidRDefault="00A114C1" w:rsidP="0052027A">
      <w:pPr>
        <w:pStyle w:val="NormalWeb"/>
        <w:suppressAutoHyphens/>
        <w:spacing w:before="0" w:beforeAutospacing="0" w:after="0" w:afterAutospacing="0"/>
        <w:ind w:left="2160"/>
        <w:jc w:val="both"/>
        <w:rPr>
          <w:rFonts w:ascii="Times New Roman" w:hAnsi="Times New Roman" w:cs="Times New Roman"/>
          <w:lang w:eastAsia="zh-CN"/>
        </w:rPr>
      </w:pPr>
      <w:r w:rsidRPr="00471DBF">
        <w:rPr>
          <w:rFonts w:ascii="Times New Roman" w:hAnsi="Times New Roman" w:cs="Times New Roman"/>
          <w:lang w:eastAsia="zh-CN"/>
        </w:rPr>
        <w:t xml:space="preserve">Taiwan Will Hold Second Nomination Period </w:t>
      </w:r>
      <w:proofErr w:type="gramStart"/>
      <w:r w:rsidRPr="00471DBF">
        <w:rPr>
          <w:rFonts w:ascii="Times New Roman" w:hAnsi="Times New Roman" w:cs="Times New Roman"/>
          <w:lang w:eastAsia="zh-CN"/>
        </w:rPr>
        <w:t>For</w:t>
      </w:r>
      <w:proofErr w:type="gramEnd"/>
      <w:r w:rsidRPr="00471DBF">
        <w:rPr>
          <w:rFonts w:ascii="Times New Roman" w:hAnsi="Times New Roman" w:cs="Times New Roman"/>
          <w:lang w:eastAsia="zh-CN"/>
        </w:rPr>
        <w:t xml:space="preserve"> Existing Substances Inventory</w:t>
      </w:r>
      <w:r w:rsidR="0008525D">
        <w:rPr>
          <w:rFonts w:ascii="Times New Roman" w:hAnsi="Times New Roman" w:cs="Times New Roman"/>
        </w:rPr>
        <w:t>, page 26</w:t>
      </w:r>
    </w:p>
    <w:p w:rsidR="00A114C1" w:rsidRPr="00764B84" w:rsidRDefault="00A114C1" w:rsidP="00471DBF">
      <w:pPr>
        <w:pStyle w:val="NormalWeb"/>
        <w:suppressAutoHyphens/>
        <w:spacing w:before="0" w:beforeAutospacing="0" w:after="0" w:afterAutospacing="0"/>
        <w:rPr>
          <w:rFonts w:ascii="Times New Roman" w:hAnsi="Times New Roman" w:cs="Times New Roman"/>
          <w:lang w:eastAsia="zh-CN"/>
        </w:rPr>
      </w:pPr>
    </w:p>
    <w:p w:rsidR="0047600F" w:rsidRPr="00764B84" w:rsidRDefault="00FD03E3" w:rsidP="00471DBF">
      <w:pPr>
        <w:pStyle w:val="NormalWeb"/>
        <w:spacing w:before="0" w:beforeAutospacing="0" w:after="0" w:afterAutospacing="0"/>
        <w:jc w:val="center"/>
        <w:rPr>
          <w:rFonts w:ascii="Times New Roman" w:hAnsi="Times New Roman" w:cs="Times New Roman"/>
          <w:b/>
        </w:rPr>
      </w:pPr>
      <w:r w:rsidRPr="00764B84">
        <w:rPr>
          <w:rFonts w:ascii="Times New Roman" w:hAnsi="Times New Roman" w:cs="Times New Roman"/>
          <w:b/>
        </w:rPr>
        <w:t>FEDERAL ISSUES</w:t>
      </w:r>
    </w:p>
    <w:p w:rsidR="0047600F" w:rsidRPr="00764B84" w:rsidRDefault="0047600F" w:rsidP="00471DBF">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A78A9" w:rsidRPr="00764B84" w:rsidRDefault="001A78A9" w:rsidP="00471DBF">
      <w:pPr>
        <w:pStyle w:val="BodyText"/>
        <w:spacing w:after="0"/>
        <w:jc w:val="center"/>
        <w:rPr>
          <w:b/>
        </w:rPr>
      </w:pPr>
      <w:r w:rsidRPr="00764B84">
        <w:rPr>
          <w:b/>
        </w:rPr>
        <w:t>EPCRA ISSUES</w:t>
      </w:r>
    </w:p>
    <w:p w:rsidR="001A78A9" w:rsidRPr="00764B84" w:rsidRDefault="001A78A9" w:rsidP="00471DBF">
      <w:pPr>
        <w:pStyle w:val="BodyText"/>
        <w:spacing w:after="0"/>
        <w:jc w:val="both"/>
      </w:pPr>
    </w:p>
    <w:p w:rsidR="00F459AA" w:rsidRPr="00764B84" w:rsidRDefault="00F459AA" w:rsidP="00471DBF">
      <w:pPr>
        <w:rPr>
          <w:b/>
        </w:rPr>
      </w:pPr>
      <w:r w:rsidRPr="00764B84">
        <w:rPr>
          <w:b/>
        </w:rPr>
        <w:t xml:space="preserve">EPA Withdraws Proposed Rule Clarifying Reporting Of Metal Mining Releases </w:t>
      </w:r>
      <w:proofErr w:type="gramStart"/>
      <w:r w:rsidRPr="00764B84">
        <w:rPr>
          <w:b/>
        </w:rPr>
        <w:t>From</w:t>
      </w:r>
      <w:proofErr w:type="gramEnd"/>
      <w:r w:rsidRPr="00764B84">
        <w:rPr>
          <w:b/>
        </w:rPr>
        <w:t xml:space="preserve"> OMB Review</w:t>
      </w:r>
    </w:p>
    <w:p w:rsidR="00F459AA" w:rsidRPr="00764B84" w:rsidRDefault="00F459AA" w:rsidP="00471DBF"/>
    <w:p w:rsidR="00F459AA" w:rsidRPr="00764B84" w:rsidRDefault="00F459AA" w:rsidP="00471DBF">
      <w:r w:rsidRPr="00764B84">
        <w:t>On March 7, 2014, EPA withdrew from OMB review a proposed rule intended to clarify which metal mining releases must be reported under the TRI Program.  The rule would have clarified the definitions of manufacturing and processing, and would have specified which information would have to be reported about toxic chemicals produced and used at industrial facilities and how they should be managed.  Metal mining companies currently are required to report from facilities where they manufacture or process at least 25,000 pounds or use at least 10,000 pounds of a listed chemical.  EPA submitted the rule to OMB for review on May 13, 2011.  EPA responded to a press inquiry by stating:  “EPA currently collects a variety of information from metal mining facilities through the TRI program.  The agency will continue to do so and will continue to disclose this information to the public.”  EPA noted that “[</w:t>
      </w:r>
      <w:proofErr w:type="spellStart"/>
      <w:r w:rsidRPr="00764B84">
        <w:t>i</w:t>
      </w:r>
      <w:proofErr w:type="spellEnd"/>
      <w:r w:rsidRPr="00764B84">
        <w:t>]</w:t>
      </w:r>
      <w:proofErr w:type="spellStart"/>
      <w:r w:rsidRPr="00764B84">
        <w:t>ndividual</w:t>
      </w:r>
      <w:proofErr w:type="spellEnd"/>
      <w:r w:rsidRPr="00764B84">
        <w:t xml:space="preserve"> metal mining facilities will remain responsible for complying with their statutory TRI reporting obligations” under EPCRA Section 313.</w:t>
      </w:r>
    </w:p>
    <w:p w:rsidR="001A78A9" w:rsidRPr="00764B84" w:rsidRDefault="001A78A9" w:rsidP="00471DBF"/>
    <w:p w:rsidR="0047600F" w:rsidRPr="00764B84" w:rsidRDefault="00FD03E3" w:rsidP="0008525D">
      <w:pPr>
        <w:keepNext/>
        <w:keepLines/>
        <w:widowControl/>
        <w:jc w:val="center"/>
        <w:rPr>
          <w:b/>
        </w:rPr>
      </w:pPr>
      <w:bookmarkStart w:id="39" w:name="_ATSDR_Proposes_Substances"/>
      <w:bookmarkStart w:id="40" w:name="_EPA_Identifies_Hardrock"/>
      <w:bookmarkEnd w:id="39"/>
      <w:bookmarkEnd w:id="40"/>
      <w:r w:rsidRPr="00764B84">
        <w:rPr>
          <w:b/>
        </w:rPr>
        <w:lastRenderedPageBreak/>
        <w:t>TSCA ISSUES</w:t>
      </w:r>
    </w:p>
    <w:p w:rsidR="0047600F" w:rsidRPr="00764B84" w:rsidRDefault="0047600F" w:rsidP="0008525D">
      <w:pPr>
        <w:keepNext/>
        <w:keepLines/>
        <w:widowControl/>
      </w:pPr>
    </w:p>
    <w:p w:rsidR="00D003AC" w:rsidRPr="00764B84" w:rsidRDefault="00D003AC" w:rsidP="0008525D">
      <w:pPr>
        <w:keepNext/>
        <w:keepLines/>
        <w:widowControl/>
        <w:rPr>
          <w:b/>
        </w:rPr>
      </w:pPr>
      <w:r w:rsidRPr="00764B84">
        <w:rPr>
          <w:b/>
        </w:rPr>
        <w:t xml:space="preserve">House Subcommittee Holds Hearing </w:t>
      </w:r>
      <w:proofErr w:type="gramStart"/>
      <w:r w:rsidRPr="00764B84">
        <w:rPr>
          <w:b/>
        </w:rPr>
        <w:t>On</w:t>
      </w:r>
      <w:proofErr w:type="gramEnd"/>
      <w:r w:rsidRPr="00764B84">
        <w:rPr>
          <w:b/>
        </w:rPr>
        <w:t xml:space="preserve"> TSCA Sections 4 And 8</w:t>
      </w:r>
    </w:p>
    <w:p w:rsidR="00D003AC" w:rsidRPr="00764B84" w:rsidRDefault="00D003AC" w:rsidP="0008525D">
      <w:pPr>
        <w:keepNext/>
        <w:keepLines/>
        <w:widowControl/>
      </w:pPr>
    </w:p>
    <w:p w:rsidR="00D003AC" w:rsidRPr="00764B84" w:rsidRDefault="00D003AC" w:rsidP="0008525D">
      <w:pPr>
        <w:keepNext/>
        <w:keepLines/>
        <w:widowControl/>
      </w:pPr>
      <w:r w:rsidRPr="00764B84">
        <w:t xml:space="preserve">On February 4, 2014, the House Energy and Commerce Subcommittee on Environment and the Economy held a hearing entitled “Testing of Chemicals and Reporting and Retention of Information under TSCA Sections 4 and 8.”  This was the fifth hearing on TSCA convened by the Subcommittee.  The Subcommittee held oversight hearings on June 13, 2013, July 11, 2013, September 18, 2013, and November 13, </w:t>
      </w:r>
      <w:proofErr w:type="gramStart"/>
      <w:r w:rsidRPr="00764B84">
        <w:t>2013, that</w:t>
      </w:r>
      <w:proofErr w:type="gramEnd"/>
      <w:r w:rsidRPr="00764B84">
        <w:t xml:space="preserve"> reviewed several core sections of Title I of TSCA and proposed Senate amendments to those sections.  The February 4 hearing was intended to provide the Subcommittee an opportunity to examine the way EPA collects information on existing chemicals under TSCA.  A webcast of the hearing and the background memorandum are available at </w:t>
      </w:r>
      <w:hyperlink r:id="rId8" w:history="1">
        <w:r w:rsidRPr="00764B84">
          <w:rPr>
            <w:rStyle w:val="Hyperlink"/>
          </w:rPr>
          <w:t>http://energycommerce.house.gov/hearing/testing-chemicals-and-reporting-and-retention-information-under-tsca-sections-4-and-8</w:t>
        </w:r>
      </w:hyperlink>
      <w:r w:rsidRPr="00764B84">
        <w:t>.  More information is available in B&amp;C</w:t>
      </w:r>
      <w:r w:rsidRPr="00764B84">
        <w:rPr>
          <w:vertAlign w:val="superscript"/>
        </w:rPr>
        <w:t>®</w:t>
      </w:r>
      <w:r w:rsidRPr="00764B84">
        <w:t xml:space="preserve">’s February 4, 2014, memorandum, which is available at </w:t>
      </w:r>
      <w:hyperlink r:id="rId9" w:history="1">
        <w:r w:rsidRPr="00764B84">
          <w:rPr>
            <w:rStyle w:val="Hyperlink"/>
          </w:rPr>
          <w:t>http://www.lawbc.com/regulatory-developments/entry/house-subcommittee-holds-hearing-on-tsca-sections-4-and-8/</w:t>
        </w:r>
      </w:hyperlink>
      <w:r w:rsidRPr="00764B84">
        <w:t>.</w:t>
      </w:r>
    </w:p>
    <w:p w:rsidR="00D003AC" w:rsidRPr="00764B84" w:rsidRDefault="00D003AC" w:rsidP="00471DBF"/>
    <w:p w:rsidR="00F459AA" w:rsidRPr="00764B84" w:rsidRDefault="00F459AA" w:rsidP="00471DBF">
      <w:pPr>
        <w:rPr>
          <w:b/>
        </w:rPr>
      </w:pPr>
      <w:r w:rsidRPr="00764B84">
        <w:rPr>
          <w:b/>
        </w:rPr>
        <w:t xml:space="preserve">EPA Files Brief In Opposition To </w:t>
      </w:r>
      <w:proofErr w:type="spellStart"/>
      <w:r w:rsidRPr="00764B84">
        <w:rPr>
          <w:b/>
        </w:rPr>
        <w:t>Elementis</w:t>
      </w:r>
      <w:proofErr w:type="spellEnd"/>
      <w:r w:rsidRPr="00764B84">
        <w:rPr>
          <w:b/>
        </w:rPr>
        <w:t xml:space="preserve">’ Appeal </w:t>
      </w:r>
      <w:proofErr w:type="gramStart"/>
      <w:r w:rsidRPr="00764B84">
        <w:rPr>
          <w:b/>
        </w:rPr>
        <w:t>Of</w:t>
      </w:r>
      <w:proofErr w:type="gramEnd"/>
      <w:r w:rsidRPr="00764B84">
        <w:rPr>
          <w:b/>
        </w:rPr>
        <w:t xml:space="preserve"> Penalty For Failure To Disclose Public Health Risks</w:t>
      </w:r>
    </w:p>
    <w:p w:rsidR="00F459AA" w:rsidRPr="00764B84" w:rsidRDefault="00F459AA" w:rsidP="00471DBF"/>
    <w:p w:rsidR="00F459AA" w:rsidRPr="00764B84" w:rsidRDefault="00F459AA" w:rsidP="00471DBF">
      <w:r w:rsidRPr="00764B84">
        <w:t xml:space="preserve">On February 24, 2014, EPA filed its brief in opposition to </w:t>
      </w:r>
      <w:proofErr w:type="spellStart"/>
      <w:r w:rsidRPr="00764B84">
        <w:t>Elementis</w:t>
      </w:r>
      <w:proofErr w:type="spellEnd"/>
      <w:r w:rsidRPr="00764B84">
        <w:t xml:space="preserve"> Chromium Inc.’s appeal of EPA’s November 12, 2013, administrative decision ordering a penalty of $2,571,800 for failing to disclose information about substantial risk of injury to human health from exposure to hexavalent chromium.  EPA argued that “the Final Report’s substantial risk conclusion was based on a statistically significant finding derived from different exposure data than previous studies,” so while it may have made similar statistically significant findings to an EPA-funded study, it was reportable information.  EPA also argued that the statute of limitations had not expired because the TSCA Section 8(e) disclosure requirement is continuing in nature.  On March 5, 2014, </w:t>
      </w:r>
      <w:proofErr w:type="spellStart"/>
      <w:r w:rsidRPr="00764B84">
        <w:t>Elementis</w:t>
      </w:r>
      <w:proofErr w:type="spellEnd"/>
      <w:r w:rsidRPr="00764B84">
        <w:t xml:space="preserve"> filed a motion for leave to file a reply brief.  In support of its motion, </w:t>
      </w:r>
      <w:proofErr w:type="spellStart"/>
      <w:r w:rsidRPr="00764B84">
        <w:t>Elementis</w:t>
      </w:r>
      <w:proofErr w:type="spellEnd"/>
      <w:r w:rsidRPr="00764B84">
        <w:t xml:space="preserve"> states that EPA’s position is that the information in the Final Report was new, and thus reportable, because the plants studied and the methodology used had not been employed before.  </w:t>
      </w:r>
      <w:proofErr w:type="spellStart"/>
      <w:r w:rsidRPr="00764B84">
        <w:t>Elementis</w:t>
      </w:r>
      <w:proofErr w:type="spellEnd"/>
      <w:r w:rsidRPr="00764B84">
        <w:t xml:space="preserve"> argues that this position would imply that “</w:t>
      </w:r>
      <w:r w:rsidRPr="00764B84">
        <w:rPr>
          <w:u w:val="single"/>
        </w:rPr>
        <w:t>any</w:t>
      </w:r>
      <w:r w:rsidRPr="00764B84">
        <w:t xml:space="preserve"> epidemiology study would be reportable under Section 8(e) because </w:t>
      </w:r>
      <w:r w:rsidRPr="00764B84">
        <w:rPr>
          <w:u w:val="single"/>
        </w:rPr>
        <w:t>every</w:t>
      </w:r>
      <w:r w:rsidRPr="00764B84">
        <w:t xml:space="preserve"> epidemiology study, by its very nature, is unique and thus different from every other epidemiology study.”  </w:t>
      </w:r>
      <w:proofErr w:type="gramStart"/>
      <w:r w:rsidRPr="00764B84">
        <w:t xml:space="preserve">According to </w:t>
      </w:r>
      <w:proofErr w:type="spellStart"/>
      <w:r w:rsidRPr="00764B84">
        <w:t>Elementis</w:t>
      </w:r>
      <w:proofErr w:type="spellEnd"/>
      <w:r w:rsidRPr="00764B84">
        <w:t>, this position “is wholly inconsistent” with EPA’s own guidance on Section 8(e) reporting.</w:t>
      </w:r>
      <w:proofErr w:type="gramEnd"/>
      <w:r w:rsidRPr="00764B84">
        <w:t xml:space="preserve">  More information is available at </w:t>
      </w:r>
      <w:hyperlink r:id="rId10" w:history="1">
        <w:r w:rsidRPr="00764B84">
          <w:rPr>
            <w:rStyle w:val="Hyperlink"/>
          </w:rPr>
          <w:t>http://yosemite.epa.gov/oa/EAB_Web_Docket.nsf/f22b4b245fab46c6852570e6004df1bd/23ac48fc6a55aa1885257c2200687473!OpenDocument</w:t>
        </w:r>
      </w:hyperlink>
      <w:r w:rsidRPr="00764B84">
        <w:t xml:space="preserve">. </w:t>
      </w:r>
    </w:p>
    <w:p w:rsidR="00F459AA" w:rsidRPr="00764B84" w:rsidRDefault="00F459AA" w:rsidP="00471DBF"/>
    <w:p w:rsidR="00F459AA" w:rsidRPr="00764B84" w:rsidRDefault="00F459AA" w:rsidP="00471DBF">
      <w:pPr>
        <w:rPr>
          <w:b/>
        </w:rPr>
      </w:pPr>
      <w:r w:rsidRPr="00764B84">
        <w:rPr>
          <w:b/>
        </w:rPr>
        <w:t>Shimkus Releases Draft TSCA Reform Legislation</w:t>
      </w:r>
    </w:p>
    <w:p w:rsidR="00F459AA" w:rsidRPr="00764B84" w:rsidRDefault="00F459AA" w:rsidP="00471DBF"/>
    <w:p w:rsidR="00F459AA" w:rsidRPr="00764B84" w:rsidRDefault="00F459AA" w:rsidP="00471DBF">
      <w:r w:rsidRPr="00764B84">
        <w:t xml:space="preserve">Representative John Shimkus (R-IL), Chair of the House Energy and Commerce Subcommittee on Environment and the Economy, released on February 27, 2014, a discussion draft of the </w:t>
      </w:r>
      <w:r w:rsidRPr="00764B84">
        <w:lastRenderedPageBreak/>
        <w:t xml:space="preserve">CICA.  According to Shimkus, the approach is similar to S. </w:t>
      </w:r>
      <w:proofErr w:type="gramStart"/>
      <w:r w:rsidRPr="00764B84">
        <w:t>1009,</w:t>
      </w:r>
      <w:proofErr w:type="gramEnd"/>
      <w:r w:rsidRPr="00764B84">
        <w:t xml:space="preserve"> the bipartisan bill introduced by the late Senator Frank Lautenberg (D-NJ) and Senator David Vitter (R-LA).  Shimkus stated that Republican and Democratic staff have been meeting and sharing language, and “[w]e do want a bipartisan bill.”  Shimkus stated:  “It’s not a final </w:t>
      </w:r>
      <w:proofErr w:type="gramStart"/>
      <w:r w:rsidRPr="00764B84">
        <w:t>product,</w:t>
      </w:r>
      <w:proofErr w:type="gramEnd"/>
      <w:r w:rsidRPr="00764B84">
        <w:t xml:space="preserve"> otherwise we’d drop a bill.  The plan is to let everyone see what we have right now.”  B&amp;C’s March 3, 2014, memorandum on the discussion draft is available at </w:t>
      </w:r>
      <w:hyperlink r:id="rId11" w:history="1">
        <w:r w:rsidRPr="00764B84">
          <w:rPr>
            <w:rStyle w:val="Hyperlink"/>
          </w:rPr>
          <w:t>http://www.lawbc.com/regulatory-developments/entry/shimkus-releases-discussion-draft-of-tsca-reform-legislation/</w:t>
        </w:r>
      </w:hyperlink>
      <w:r w:rsidRPr="00764B84">
        <w:t xml:space="preserve">.  </w:t>
      </w:r>
    </w:p>
    <w:p w:rsidR="00F459AA" w:rsidRPr="00764B84" w:rsidRDefault="00F459AA" w:rsidP="00471DBF"/>
    <w:p w:rsidR="00F459AA" w:rsidRPr="00764B84" w:rsidRDefault="00F459AA" w:rsidP="00471DBF">
      <w:pPr>
        <w:rPr>
          <w:b/>
        </w:rPr>
      </w:pPr>
      <w:r w:rsidRPr="00764B84">
        <w:rPr>
          <w:b/>
        </w:rPr>
        <w:t xml:space="preserve">House Subcommittee Holds Hearing </w:t>
      </w:r>
      <w:proofErr w:type="gramStart"/>
      <w:r w:rsidRPr="00764B84">
        <w:rPr>
          <w:b/>
        </w:rPr>
        <w:t>On</w:t>
      </w:r>
      <w:proofErr w:type="gramEnd"/>
      <w:r w:rsidRPr="00764B84">
        <w:rPr>
          <w:b/>
        </w:rPr>
        <w:t xml:space="preserve"> Draft TSCA Reform Legislation</w:t>
      </w:r>
    </w:p>
    <w:p w:rsidR="00F459AA" w:rsidRPr="00764B84" w:rsidRDefault="00F459AA" w:rsidP="00471DBF"/>
    <w:p w:rsidR="00F459AA" w:rsidRPr="00764B84" w:rsidRDefault="00F459AA" w:rsidP="00471DBF">
      <w:r w:rsidRPr="00764B84">
        <w:t xml:space="preserve">On March 12, 2014, the House Energy and Commerce Subcommittee on Environment and the Economy held a hearing focused on the discussion draft of CICA.  The March 12 hearing was intended to provide the Subcommittee an opportunity to review the provisions of CICA.  The background memorandum and a webcast of the hearing are available at </w:t>
      </w:r>
      <w:hyperlink r:id="rId12" w:history="1">
        <w:r w:rsidRPr="00764B84">
          <w:rPr>
            <w:rStyle w:val="Hyperlink"/>
          </w:rPr>
          <w:t>http://energycommerce.house.gov/hearing/chemicals-commerce-act</w:t>
        </w:r>
      </w:hyperlink>
      <w:r w:rsidRPr="00764B84">
        <w:t xml:space="preserve">.  Shimkus stated that he intends to hold another hearing on the discussion draft, which might include a revised bill.  More information regarding the hearing is available in B&amp;C’s March 12, 2014, memorandum, which is available at </w:t>
      </w:r>
      <w:hyperlink r:id="rId13" w:history="1">
        <w:r w:rsidRPr="00764B84">
          <w:rPr>
            <w:rStyle w:val="Hyperlink"/>
          </w:rPr>
          <w:t>http://www.lawbc.com/regulatory-developments/entry/house-subcommittee-holds-hearing-on-draft-tsca-reform-legislation/</w:t>
        </w:r>
      </w:hyperlink>
      <w:r w:rsidRPr="00764B84">
        <w:t xml:space="preserve">. </w:t>
      </w:r>
    </w:p>
    <w:p w:rsidR="00F459AA" w:rsidRPr="00764B84" w:rsidRDefault="00F459AA" w:rsidP="00471DBF"/>
    <w:p w:rsidR="00F459AA" w:rsidRPr="00764B84" w:rsidRDefault="00F459AA" w:rsidP="00471DBF">
      <w:pPr>
        <w:rPr>
          <w:b/>
        </w:rPr>
      </w:pPr>
      <w:r w:rsidRPr="00764B84">
        <w:rPr>
          <w:b/>
        </w:rPr>
        <w:t xml:space="preserve">TSCA Section 8(e) Notifications </w:t>
      </w:r>
      <w:proofErr w:type="gramStart"/>
      <w:r w:rsidRPr="00764B84">
        <w:rPr>
          <w:b/>
        </w:rPr>
        <w:t>And</w:t>
      </w:r>
      <w:proofErr w:type="gramEnd"/>
      <w:r w:rsidRPr="00764B84">
        <w:rPr>
          <w:b/>
        </w:rPr>
        <w:t xml:space="preserve"> FYI Submissions May Be Made Electronically</w:t>
      </w:r>
    </w:p>
    <w:p w:rsidR="00F459AA" w:rsidRPr="00764B84" w:rsidRDefault="00F459AA" w:rsidP="00471DBF"/>
    <w:p w:rsidR="00F459AA" w:rsidRPr="00764B84" w:rsidRDefault="00F459AA" w:rsidP="00471DBF">
      <w:r w:rsidRPr="00764B84">
        <w:t xml:space="preserve">On March 19, 2014, EPA published a notice in the </w:t>
      </w:r>
      <w:r w:rsidRPr="00764B84">
        <w:rPr>
          <w:i/>
        </w:rPr>
        <w:t>Federal Register</w:t>
      </w:r>
      <w:r w:rsidRPr="00764B84">
        <w:t xml:space="preserve"> announcing that notifications of substantial risk under TSCA Section 8(e) and voluntary FYI submissions may now be filed electronically using EPA’s CDX, an electronic document submission system.  EPA states:  “Use of this electronic reporting option will streamline and reduce the administrative costs and burdens of submitting paper-based notifications of substantial risks and FYI submissions.”</w:t>
      </w:r>
    </w:p>
    <w:p w:rsidR="00F459AA" w:rsidRPr="00764B84" w:rsidRDefault="00F459AA" w:rsidP="00471DBF"/>
    <w:p w:rsidR="0047600F" w:rsidRPr="00764B84" w:rsidRDefault="00FD03E3" w:rsidP="00471DBF">
      <w:pPr>
        <w:widowControl/>
        <w:jc w:val="center"/>
        <w:rPr>
          <w:b/>
        </w:rPr>
      </w:pPr>
      <w:r w:rsidRPr="00764B84">
        <w:rPr>
          <w:b/>
        </w:rPr>
        <w:t>MISCELLANEOUS ISSUES</w:t>
      </w:r>
    </w:p>
    <w:p w:rsidR="0047600F" w:rsidRPr="00764B84" w:rsidRDefault="0047600F" w:rsidP="00471DBF"/>
    <w:p w:rsidR="00D003AC" w:rsidRPr="00764B84" w:rsidRDefault="00D003AC" w:rsidP="00471DBF">
      <w:pPr>
        <w:rPr>
          <w:b/>
        </w:rPr>
      </w:pPr>
      <w:r w:rsidRPr="00764B84">
        <w:rPr>
          <w:b/>
        </w:rPr>
        <w:t xml:space="preserve">ACGIH Releases 2014 NIC </w:t>
      </w:r>
      <w:proofErr w:type="gramStart"/>
      <w:r w:rsidRPr="00764B84">
        <w:rPr>
          <w:b/>
        </w:rPr>
        <w:t>And</w:t>
      </w:r>
      <w:proofErr w:type="gramEnd"/>
      <w:r w:rsidRPr="00764B84">
        <w:rPr>
          <w:b/>
        </w:rPr>
        <w:t xml:space="preserve"> Under Study Lists</w:t>
      </w:r>
    </w:p>
    <w:p w:rsidR="00D003AC" w:rsidRPr="00764B84" w:rsidRDefault="00D003AC" w:rsidP="00471DBF"/>
    <w:p w:rsidR="00D003AC" w:rsidRPr="00764B84" w:rsidRDefault="00D003AC" w:rsidP="00471DBF">
      <w:r w:rsidRPr="00764B84">
        <w:t xml:space="preserve">As reported in our February </w:t>
      </w:r>
      <w:r w:rsidR="000B4831" w:rsidRPr="00764B84">
        <w:t>3</w:t>
      </w:r>
      <w:r w:rsidRPr="00764B84">
        <w:t xml:space="preserve">, 2014, e-mail, ACGIH recently released the 2014 NIC and under study lists for its TLV and BEI Committees.  The BEI Committee’s under study list includes:  </w:t>
      </w:r>
      <w:r w:rsidRPr="00764B84">
        <w:rPr>
          <w:b/>
        </w:rPr>
        <w:t>cadmium and inorganic compounds</w:t>
      </w:r>
      <w:r w:rsidRPr="00764B84">
        <w:t xml:space="preserve">.  ACGIH will update the under study lists by </w:t>
      </w:r>
      <w:r w:rsidRPr="00764B84">
        <w:rPr>
          <w:b/>
        </w:rPr>
        <w:t>July 31, 2014</w:t>
      </w:r>
      <w:r w:rsidRPr="00764B84">
        <w:t xml:space="preserve">, into two-tier lists, indicating which substances may move forward as NICs or notices of intent to establish in the coming year, and which will not move forward.  More information is available at </w:t>
      </w:r>
      <w:hyperlink r:id="rId14" w:history="1">
        <w:r w:rsidRPr="00764B84">
          <w:rPr>
            <w:rStyle w:val="Hyperlink"/>
          </w:rPr>
          <w:t>http://www.acgih.org/TLV/NIC.htm</w:t>
        </w:r>
      </w:hyperlink>
      <w:r w:rsidRPr="00764B84">
        <w:t xml:space="preserve">. </w:t>
      </w:r>
    </w:p>
    <w:p w:rsidR="00D003AC" w:rsidRPr="00764B84" w:rsidRDefault="00D003AC" w:rsidP="00471DBF"/>
    <w:p w:rsidR="004B0BC1" w:rsidRPr="00764B84" w:rsidRDefault="004B0BC1" w:rsidP="0008525D">
      <w:pPr>
        <w:keepNext/>
        <w:keepLines/>
        <w:widowControl/>
        <w:tabs>
          <w:tab w:val="left" w:pos="1950"/>
        </w:tabs>
        <w:rPr>
          <w:b/>
        </w:rPr>
      </w:pPr>
      <w:r w:rsidRPr="00764B84">
        <w:rPr>
          <w:b/>
        </w:rPr>
        <w:lastRenderedPageBreak/>
        <w:t>Responsible Electronics Recycling Act Could Stall In House</w:t>
      </w:r>
    </w:p>
    <w:p w:rsidR="004B0BC1" w:rsidRPr="00764B84" w:rsidRDefault="004B0BC1" w:rsidP="0008525D">
      <w:pPr>
        <w:keepNext/>
        <w:keepLines/>
        <w:widowControl/>
        <w:tabs>
          <w:tab w:val="left" w:pos="1950"/>
        </w:tabs>
      </w:pPr>
    </w:p>
    <w:p w:rsidR="004B0BC1" w:rsidRPr="00764B84" w:rsidRDefault="004B0BC1" w:rsidP="0008525D">
      <w:pPr>
        <w:keepNext/>
        <w:keepLines/>
        <w:widowControl/>
        <w:tabs>
          <w:tab w:val="left" w:pos="1950"/>
        </w:tabs>
      </w:pPr>
      <w:r w:rsidRPr="00764B84">
        <w:t xml:space="preserve">According to a spokesperson for Representative John Shimkus (R-IL), Co-Chair of the Congressional Recycling Caucus and Chair of the House Energy and Commerce Subcommittee on Environment and Economy, the Responsible Electronics Recycling Act (H.R. 2791) is not a priority for him, which could prevent the bill from moving forward.  The bill would prohibit certain used electronics from being exported to developing countries, and would increase EPA’s authority to regulate electronic waste.  </w:t>
      </w:r>
      <w:r w:rsidR="00A050F0" w:rsidRPr="00764B84">
        <w:t xml:space="preserve">Restricted electronic waste would </w:t>
      </w:r>
      <w:r w:rsidR="009D6937" w:rsidRPr="00764B84">
        <w:t>include</w:t>
      </w:r>
      <w:r w:rsidR="00A050F0" w:rsidRPr="00764B84">
        <w:t xml:space="preserve"> items of covered electronic equipment that include, contain, are derived from, or consist of batteries or other listed items containing </w:t>
      </w:r>
      <w:r w:rsidR="00A050F0" w:rsidRPr="00764B84">
        <w:rPr>
          <w:b/>
        </w:rPr>
        <w:t>cadmium</w:t>
      </w:r>
      <w:r w:rsidR="00A050F0" w:rsidRPr="00764B84">
        <w:t xml:space="preserve">.  </w:t>
      </w:r>
      <w:r w:rsidRPr="00764B84">
        <w:t xml:space="preserve">Shimkus’ spokesperson stated that Shimkus believes there is insufficient evidence to support Congressional action on the issue.  While the bill has received bipartisan co-sponsors and is supported by CAER, ISRI disputes claims that the bill will increase the number of American recycling jobs.  On March 6, 2014, Senator Sheldon Whitehouse (D-RI) introduced companion legislation (S. 2090) in the Senate.  The bill was referred to the Senate Committee on Environment and Public Works.  </w:t>
      </w:r>
    </w:p>
    <w:p w:rsidR="004B0BC1" w:rsidRPr="00764B84" w:rsidRDefault="004B0BC1" w:rsidP="00471DBF">
      <w:pPr>
        <w:tabs>
          <w:tab w:val="left" w:pos="1950"/>
        </w:tabs>
      </w:pPr>
    </w:p>
    <w:p w:rsidR="00294A0C" w:rsidRPr="00764B84" w:rsidRDefault="00294A0C" w:rsidP="00471DBF">
      <w:pPr>
        <w:tabs>
          <w:tab w:val="left" w:pos="1950"/>
        </w:tabs>
        <w:rPr>
          <w:b/>
        </w:rPr>
      </w:pPr>
      <w:r w:rsidRPr="00764B84">
        <w:rPr>
          <w:b/>
        </w:rPr>
        <w:t xml:space="preserve">CPSC Will Hold Workshop </w:t>
      </w:r>
      <w:proofErr w:type="gramStart"/>
      <w:r w:rsidRPr="00764B84">
        <w:rPr>
          <w:b/>
        </w:rPr>
        <w:t>On</w:t>
      </w:r>
      <w:proofErr w:type="gramEnd"/>
      <w:r w:rsidRPr="00764B84">
        <w:rPr>
          <w:b/>
        </w:rPr>
        <w:t xml:space="preserve"> Potential Ways To Reduce Third Party Testing Costs</w:t>
      </w:r>
    </w:p>
    <w:p w:rsidR="00294A0C" w:rsidRPr="00764B84" w:rsidRDefault="00294A0C" w:rsidP="00471DBF">
      <w:pPr>
        <w:tabs>
          <w:tab w:val="left" w:pos="1950"/>
        </w:tabs>
      </w:pPr>
    </w:p>
    <w:p w:rsidR="005D4615" w:rsidRPr="00764B84" w:rsidRDefault="00294A0C" w:rsidP="00471DBF">
      <w:pPr>
        <w:tabs>
          <w:tab w:val="left" w:pos="1950"/>
        </w:tabs>
      </w:pPr>
      <w:r w:rsidRPr="00764B84">
        <w:t xml:space="preserve">On </w:t>
      </w:r>
      <w:r w:rsidRPr="00764B84">
        <w:rPr>
          <w:b/>
        </w:rPr>
        <w:t>April 3, 2014</w:t>
      </w:r>
      <w:r w:rsidRPr="00764B84">
        <w:t xml:space="preserve">, CPSC will hold a workshop on potential ways to reduce third party testing costs through determinations consistent with assuring compliance.  The February 27, 2014, </w:t>
      </w:r>
      <w:r w:rsidRPr="00764B84">
        <w:rPr>
          <w:i/>
        </w:rPr>
        <w:t>Federal Register</w:t>
      </w:r>
      <w:r w:rsidRPr="00764B84">
        <w:t xml:space="preserve"> notice announcing the meeting states that CPSC intends to discuss the three areas in which determinations may be made:  lead content, phthalate content, and the solubility of the eight elements listed in the Toy Standard.  </w:t>
      </w:r>
      <w:r w:rsidRPr="00764B84">
        <w:rPr>
          <w:b/>
        </w:rPr>
        <w:t>Cadmium</w:t>
      </w:r>
      <w:r w:rsidRPr="00764B84">
        <w:t xml:space="preserve"> is on</w:t>
      </w:r>
      <w:r w:rsidR="00D01B5B" w:rsidRPr="00764B84">
        <w:t>e</w:t>
      </w:r>
      <w:r w:rsidRPr="00764B84">
        <w:t xml:space="preserve"> of the eight elements.  </w:t>
      </w:r>
      <w:r w:rsidR="005D4615" w:rsidRPr="00764B84">
        <w:t>Regarding the eight elements listed in the Toy Standard, the notice states that staff is interested in learning:</w:t>
      </w:r>
    </w:p>
    <w:p w:rsidR="005D4615" w:rsidRPr="00764B84" w:rsidRDefault="005D4615" w:rsidP="00471DBF">
      <w:pPr>
        <w:tabs>
          <w:tab w:val="left" w:pos="1950"/>
        </w:tabs>
      </w:pPr>
    </w:p>
    <w:p w:rsidR="005D4615" w:rsidRPr="00764B84" w:rsidRDefault="005D4615" w:rsidP="00471DBF">
      <w:pPr>
        <w:pStyle w:val="ListParagraph"/>
        <w:numPr>
          <w:ilvl w:val="0"/>
          <w:numId w:val="25"/>
        </w:numPr>
        <w:tabs>
          <w:tab w:val="left" w:pos="1440"/>
        </w:tabs>
        <w:spacing w:after="0" w:line="240" w:lineRule="auto"/>
        <w:ind w:left="1440" w:right="720" w:hanging="720"/>
        <w:jc w:val="both"/>
      </w:pPr>
      <w:r w:rsidRPr="00764B84">
        <w:t>Which materials, by their nature, do not, and will not contain any of the eight elements in content above their solubility limits?</w:t>
      </w:r>
    </w:p>
    <w:p w:rsidR="005D4615" w:rsidRPr="00764B84" w:rsidRDefault="005D4615" w:rsidP="00471DBF">
      <w:pPr>
        <w:tabs>
          <w:tab w:val="left" w:pos="1440"/>
        </w:tabs>
        <w:ind w:left="1440" w:right="720" w:hanging="720"/>
      </w:pPr>
    </w:p>
    <w:p w:rsidR="005D4615" w:rsidRPr="00764B84" w:rsidRDefault="005D4615" w:rsidP="00471DBF">
      <w:pPr>
        <w:pStyle w:val="ListParagraph"/>
        <w:numPr>
          <w:ilvl w:val="0"/>
          <w:numId w:val="25"/>
        </w:numPr>
        <w:tabs>
          <w:tab w:val="left" w:pos="1440"/>
        </w:tabs>
        <w:spacing w:after="0" w:line="240" w:lineRule="auto"/>
        <w:ind w:left="1440" w:right="720" w:hanging="720"/>
        <w:jc w:val="both"/>
      </w:pPr>
      <w:r w:rsidRPr="00764B84">
        <w:t>Which materials have a solubility of all seven elements other than lead that is low enough for a determination to possibly be recommended that the material will comply with ASTM F963-11, regardless of the elements’ content levels (lead content must not exceed 100 ppm for substrates, and 90 ppm for surface coatings)?</w:t>
      </w:r>
    </w:p>
    <w:p w:rsidR="005D4615" w:rsidRPr="00764B84" w:rsidRDefault="005D4615" w:rsidP="00471DBF">
      <w:pPr>
        <w:tabs>
          <w:tab w:val="left" w:pos="1440"/>
        </w:tabs>
        <w:ind w:left="1440" w:right="720" w:hanging="720"/>
      </w:pPr>
    </w:p>
    <w:p w:rsidR="005D4615" w:rsidRPr="00764B84" w:rsidRDefault="005D4615" w:rsidP="00471DBF">
      <w:pPr>
        <w:pStyle w:val="ListParagraph"/>
        <w:numPr>
          <w:ilvl w:val="0"/>
          <w:numId w:val="25"/>
        </w:numPr>
        <w:tabs>
          <w:tab w:val="left" w:pos="1440"/>
        </w:tabs>
        <w:spacing w:after="0" w:line="240" w:lineRule="auto"/>
        <w:ind w:left="1440" w:right="720" w:hanging="720"/>
        <w:jc w:val="both"/>
      </w:pPr>
      <w:r w:rsidRPr="00764B84">
        <w:t>How can compliance with the solubility limits of the elements other than lead be inferred from content measurements, irrespective of the shape or other physical characteristics of the material as a component part of a toy?</w:t>
      </w:r>
    </w:p>
    <w:p w:rsidR="005D4615" w:rsidRPr="00764B84" w:rsidRDefault="005D4615" w:rsidP="00471DBF">
      <w:pPr>
        <w:tabs>
          <w:tab w:val="left" w:pos="1440"/>
        </w:tabs>
        <w:ind w:left="1440" w:right="720" w:hanging="720"/>
      </w:pPr>
    </w:p>
    <w:p w:rsidR="005D4615" w:rsidRPr="00764B84" w:rsidRDefault="005D4615" w:rsidP="00471DBF">
      <w:pPr>
        <w:pStyle w:val="ListParagraph"/>
        <w:numPr>
          <w:ilvl w:val="0"/>
          <w:numId w:val="25"/>
        </w:numPr>
        <w:tabs>
          <w:tab w:val="left" w:pos="1440"/>
        </w:tabs>
        <w:spacing w:after="0" w:line="240" w:lineRule="auto"/>
        <w:ind w:left="1440" w:right="720" w:hanging="720"/>
        <w:jc w:val="both"/>
      </w:pPr>
      <w:r w:rsidRPr="00764B84">
        <w:t>Which materials would present the greatest cost reduction if CPCS determined that third party testing is not required, especially considering that compliance with the underlying standard(s) would still be required?</w:t>
      </w:r>
    </w:p>
    <w:p w:rsidR="00294A0C" w:rsidRPr="00764B84" w:rsidRDefault="005D4615" w:rsidP="0008525D">
      <w:pPr>
        <w:pStyle w:val="ListParagraph"/>
        <w:keepNext/>
        <w:keepLines/>
        <w:numPr>
          <w:ilvl w:val="0"/>
          <w:numId w:val="25"/>
        </w:numPr>
        <w:tabs>
          <w:tab w:val="left" w:pos="1440"/>
        </w:tabs>
        <w:spacing w:after="0" w:line="240" w:lineRule="auto"/>
        <w:ind w:left="1440" w:right="720" w:hanging="720"/>
        <w:jc w:val="both"/>
      </w:pPr>
      <w:r w:rsidRPr="00764B84">
        <w:lastRenderedPageBreak/>
        <w:t>What other information staff should consider before potentially making recommendations to CPSC regarding a determination of compliance with the limitations on the eight elements listed in the Toy Standard?</w:t>
      </w:r>
    </w:p>
    <w:p w:rsidR="005D4615" w:rsidRPr="00764B84" w:rsidRDefault="005D4615" w:rsidP="00471DBF">
      <w:pPr>
        <w:tabs>
          <w:tab w:val="left" w:pos="1950"/>
        </w:tabs>
      </w:pPr>
    </w:p>
    <w:p w:rsidR="00A042A7" w:rsidRPr="00764B84" w:rsidRDefault="00BB14DB" w:rsidP="00471DBF">
      <w:pPr>
        <w:tabs>
          <w:tab w:val="left" w:pos="1950"/>
        </w:tabs>
      </w:pPr>
      <w:r w:rsidRPr="00764B84">
        <w:t xml:space="preserve">The workshop will be webcast at </w:t>
      </w:r>
      <w:hyperlink r:id="rId15" w:history="1">
        <w:r w:rsidRPr="00764B84">
          <w:rPr>
            <w:rStyle w:val="Hyperlink"/>
          </w:rPr>
          <w:t>http://www.cpsc.gov/live</w:t>
        </w:r>
      </w:hyperlink>
      <w:r w:rsidRPr="00764B84">
        <w:t xml:space="preserve">.  </w:t>
      </w:r>
      <w:r w:rsidR="00A042A7" w:rsidRPr="00764B84">
        <w:t xml:space="preserve">CPSC will accept written comments until </w:t>
      </w:r>
      <w:r w:rsidR="00A042A7" w:rsidRPr="00764B84">
        <w:rPr>
          <w:b/>
        </w:rPr>
        <w:t>April 17, 2014</w:t>
      </w:r>
      <w:r w:rsidR="00A042A7" w:rsidRPr="00764B84">
        <w:t>.</w:t>
      </w:r>
    </w:p>
    <w:p w:rsidR="00A042A7" w:rsidRPr="00764B84" w:rsidRDefault="00A042A7" w:rsidP="00471DBF">
      <w:pPr>
        <w:tabs>
          <w:tab w:val="left" w:pos="1950"/>
        </w:tabs>
      </w:pPr>
    </w:p>
    <w:p w:rsidR="0047600F" w:rsidRPr="00764B84" w:rsidRDefault="00FD03E3" w:rsidP="00471DBF">
      <w:pPr>
        <w:pStyle w:val="NormalWeb"/>
        <w:spacing w:before="0" w:beforeAutospacing="0" w:after="0" w:afterAutospacing="0"/>
        <w:jc w:val="both"/>
        <w:rPr>
          <w:rFonts w:ascii="Times New Roman" w:hAnsi="Times New Roman" w:cs="Times New Roman"/>
        </w:rPr>
      </w:pPr>
      <w:r w:rsidRPr="00764B84">
        <w:rPr>
          <w:rFonts w:ascii="Times New Roman" w:hAnsi="Times New Roman" w:cs="Times New Roman"/>
          <w:b/>
        </w:rPr>
        <w:t>IRIS Assessment</w:t>
      </w:r>
    </w:p>
    <w:p w:rsidR="0047600F" w:rsidRPr="00764B84" w:rsidRDefault="0047600F" w:rsidP="00471DBF">
      <w:pPr>
        <w:pStyle w:val="NormalWeb"/>
        <w:spacing w:before="0" w:beforeAutospacing="0" w:after="0" w:afterAutospacing="0"/>
        <w:jc w:val="both"/>
        <w:rPr>
          <w:rFonts w:ascii="Times New Roman" w:hAnsi="Times New Roman" w:cs="Times New Roman"/>
        </w:rPr>
      </w:pPr>
    </w:p>
    <w:p w:rsidR="00F459AA" w:rsidRPr="00764B84" w:rsidRDefault="00F459AA" w:rsidP="00471DBF">
      <w:pPr>
        <w:pStyle w:val="NormalWeb"/>
        <w:widowControl w:val="0"/>
        <w:spacing w:before="0" w:beforeAutospacing="0" w:after="0" w:afterAutospacing="0"/>
        <w:jc w:val="both"/>
        <w:rPr>
          <w:rFonts w:ascii="Times New Roman" w:hAnsi="Times New Roman" w:cs="Times New Roman"/>
          <w:b/>
          <w:i/>
        </w:rPr>
      </w:pPr>
      <w:r w:rsidRPr="00764B84">
        <w:rPr>
          <w:rFonts w:ascii="Times New Roman" w:hAnsi="Times New Roman" w:cs="Times New Roman"/>
          <w:b/>
          <w:i/>
        </w:rPr>
        <w:t xml:space="preserve">EPA Opens </w:t>
      </w:r>
      <w:proofErr w:type="gramStart"/>
      <w:r w:rsidRPr="00764B84">
        <w:rPr>
          <w:rFonts w:ascii="Times New Roman" w:hAnsi="Times New Roman" w:cs="Times New Roman"/>
          <w:b/>
          <w:i/>
        </w:rPr>
        <w:t>A</w:t>
      </w:r>
      <w:proofErr w:type="gramEnd"/>
      <w:r w:rsidRPr="00764B84">
        <w:rPr>
          <w:rFonts w:ascii="Times New Roman" w:hAnsi="Times New Roman" w:cs="Times New Roman"/>
          <w:b/>
          <w:i/>
        </w:rPr>
        <w:t xml:space="preserve"> New General Comments Docket For The IRIS Program</w:t>
      </w:r>
    </w:p>
    <w:p w:rsidR="00F459AA" w:rsidRPr="00764B84" w:rsidRDefault="00F459AA" w:rsidP="00471DBF">
      <w:pPr>
        <w:pStyle w:val="NormalWeb"/>
        <w:widowControl w:val="0"/>
        <w:spacing w:before="0" w:beforeAutospacing="0" w:after="0" w:afterAutospacing="0"/>
        <w:jc w:val="both"/>
        <w:rPr>
          <w:rFonts w:ascii="Times New Roman" w:hAnsi="Times New Roman" w:cs="Times New Roman"/>
        </w:rPr>
      </w:pPr>
    </w:p>
    <w:p w:rsidR="00F459AA" w:rsidRPr="00764B84" w:rsidRDefault="00F459AA" w:rsidP="00471DBF">
      <w:pPr>
        <w:pStyle w:val="NormalWeb"/>
        <w:widowControl w:val="0"/>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EPA announced on March 13, 2014, the availability of a “General Comments” docket for the IRIS Program.  EPA states that the docket will be used to accept public comments that have broad applicability to the IRIS Program, which may include comments on general scientific issues that apply to all assessments and/or other non-chemical-specific comments about the IRIS Program.  EPA notes that the docket does not replace the IRIS Hotline, but instead provides another avenue to submit feedback to the IRIS Program.  According to EPA, the docket will remain open indefinitely (or until otherwise announced that it will be closing).  The docket is available at </w:t>
      </w:r>
      <w:hyperlink r:id="rId16" w:anchor="!docketDetail;D=EPA-HQ-ORD-2014-0211" w:history="1">
        <w:r w:rsidRPr="00764B84">
          <w:rPr>
            <w:rStyle w:val="Hyperlink"/>
            <w:rFonts w:cs="Times New Roman"/>
          </w:rPr>
          <w:t>http://www.regulations.gov/#!docketDetail;D=EPA-HQ-ORD-2014-0211</w:t>
        </w:r>
      </w:hyperlink>
      <w:r w:rsidRPr="00764B84">
        <w:rPr>
          <w:rFonts w:ascii="Times New Roman" w:hAnsi="Times New Roman" w:cs="Times New Roman"/>
        </w:rPr>
        <w:t xml:space="preserve">. </w:t>
      </w:r>
    </w:p>
    <w:p w:rsidR="00F459AA" w:rsidRPr="00764B84" w:rsidRDefault="00F459AA" w:rsidP="00471DBF">
      <w:pPr>
        <w:pStyle w:val="NormalWeb"/>
        <w:widowControl w:val="0"/>
        <w:spacing w:before="0" w:beforeAutospacing="0" w:after="0" w:afterAutospacing="0"/>
        <w:jc w:val="both"/>
        <w:rPr>
          <w:rFonts w:ascii="Times New Roman" w:hAnsi="Times New Roman" w:cs="Times New Roman"/>
        </w:rPr>
      </w:pPr>
    </w:p>
    <w:p w:rsidR="00F459AA" w:rsidRPr="00764B84" w:rsidRDefault="00F459AA" w:rsidP="00471DBF">
      <w:pPr>
        <w:tabs>
          <w:tab w:val="left" w:pos="1950"/>
        </w:tabs>
        <w:rPr>
          <w:b/>
        </w:rPr>
      </w:pPr>
      <w:r w:rsidRPr="00764B84">
        <w:rPr>
          <w:b/>
        </w:rPr>
        <w:t xml:space="preserve">OSHA Extends Comment Period </w:t>
      </w:r>
      <w:proofErr w:type="gramStart"/>
      <w:r w:rsidRPr="00764B84">
        <w:rPr>
          <w:b/>
        </w:rPr>
        <w:t>On</w:t>
      </w:r>
      <w:proofErr w:type="gramEnd"/>
      <w:r w:rsidRPr="00764B84">
        <w:rPr>
          <w:b/>
        </w:rPr>
        <w:t xml:space="preserve"> Potential Revisions To PSM Standard</w:t>
      </w:r>
    </w:p>
    <w:p w:rsidR="00F459AA" w:rsidRPr="00764B84" w:rsidRDefault="00F459AA" w:rsidP="00471DBF">
      <w:pPr>
        <w:tabs>
          <w:tab w:val="left" w:pos="1950"/>
        </w:tabs>
      </w:pPr>
    </w:p>
    <w:p w:rsidR="00F459AA" w:rsidRPr="00764B84" w:rsidRDefault="00F459AA" w:rsidP="00471DBF">
      <w:pPr>
        <w:tabs>
          <w:tab w:val="left" w:pos="1950"/>
        </w:tabs>
      </w:pPr>
      <w:r w:rsidRPr="00764B84">
        <w:t xml:space="preserve">OSHA announced on March 5, 2014, that it is extending the public comment period on the RFI on potential revisions to the PSM standard and related standards to </w:t>
      </w:r>
      <w:r w:rsidRPr="00764B84">
        <w:rPr>
          <w:b/>
        </w:rPr>
        <w:t>March 31, 2014</w:t>
      </w:r>
      <w:r w:rsidRPr="00764B84">
        <w:t xml:space="preserve">.  The PSM standard applies mainly to manufacturing industries, particularly those pertaining to chemicals, transportation equipment, and fabricated metal products.  More information is available at </w:t>
      </w:r>
      <w:hyperlink r:id="rId17" w:history="1">
        <w:r w:rsidRPr="00764B84">
          <w:rPr>
            <w:rStyle w:val="Hyperlink"/>
          </w:rPr>
          <w:t>https://www.osha.gov/pls/oshaweb/owadisp.show_document?p_table=NEWS_RELEASES&amp;p_id=25194</w:t>
        </w:r>
      </w:hyperlink>
      <w:r w:rsidRPr="00764B84">
        <w:t xml:space="preserve"> and in our </w:t>
      </w:r>
      <w:r w:rsidR="00BE1A5D" w:rsidRPr="00764B84">
        <w:t>January 28, 2014</w:t>
      </w:r>
      <w:r w:rsidRPr="00764B84">
        <w:t>, Update.</w:t>
      </w:r>
    </w:p>
    <w:p w:rsidR="00F459AA" w:rsidRPr="00764B84" w:rsidRDefault="00F459AA" w:rsidP="00471DBF">
      <w:pPr>
        <w:pStyle w:val="NormalWeb"/>
        <w:spacing w:before="0" w:beforeAutospacing="0" w:after="0" w:afterAutospacing="0"/>
        <w:rPr>
          <w:rFonts w:ascii="Times New Roman" w:hAnsi="Times New Roman" w:cs="Times New Roman"/>
          <w:color w:val="000000"/>
        </w:rPr>
      </w:pPr>
    </w:p>
    <w:p w:rsidR="001B4C11" w:rsidRPr="00764B84" w:rsidRDefault="001B4C11" w:rsidP="00471DBF">
      <w:pPr>
        <w:pStyle w:val="NormalWeb"/>
        <w:spacing w:before="0" w:beforeAutospacing="0" w:after="0" w:afterAutospacing="0"/>
        <w:rPr>
          <w:rFonts w:ascii="Times New Roman" w:hAnsi="Times New Roman" w:cs="Times New Roman"/>
          <w:b/>
          <w:color w:val="000000"/>
        </w:rPr>
      </w:pPr>
      <w:r w:rsidRPr="00764B84">
        <w:rPr>
          <w:rFonts w:ascii="Times New Roman" w:hAnsi="Times New Roman" w:cs="Times New Roman"/>
          <w:b/>
          <w:color w:val="000000"/>
        </w:rPr>
        <w:t xml:space="preserve">HealthyStuff.org Announces Results </w:t>
      </w:r>
      <w:proofErr w:type="gramStart"/>
      <w:r w:rsidRPr="00764B84">
        <w:rPr>
          <w:rFonts w:ascii="Times New Roman" w:hAnsi="Times New Roman" w:cs="Times New Roman"/>
          <w:b/>
          <w:color w:val="000000"/>
        </w:rPr>
        <w:t>Of</w:t>
      </w:r>
      <w:proofErr w:type="gramEnd"/>
      <w:r w:rsidRPr="00764B84">
        <w:rPr>
          <w:rFonts w:ascii="Times New Roman" w:hAnsi="Times New Roman" w:cs="Times New Roman"/>
          <w:b/>
          <w:color w:val="000000"/>
        </w:rPr>
        <w:t xml:space="preserve"> Study Of Mardi Gras Beads</w:t>
      </w:r>
    </w:p>
    <w:p w:rsidR="001B4C11" w:rsidRPr="00764B84" w:rsidRDefault="001B4C11" w:rsidP="00471DBF">
      <w:pPr>
        <w:pStyle w:val="NormalWeb"/>
        <w:spacing w:before="0" w:beforeAutospacing="0" w:after="0" w:afterAutospacing="0"/>
        <w:rPr>
          <w:rFonts w:ascii="Times New Roman" w:hAnsi="Times New Roman" w:cs="Times New Roman"/>
          <w:color w:val="000000"/>
        </w:rPr>
      </w:pPr>
    </w:p>
    <w:p w:rsidR="001B4C11" w:rsidRPr="00764B84" w:rsidRDefault="005358E6" w:rsidP="00471DBF">
      <w:pPr>
        <w:pStyle w:val="NormalWeb"/>
        <w:spacing w:before="0" w:beforeAutospacing="0" w:after="0" w:afterAutospacing="0"/>
        <w:jc w:val="both"/>
        <w:rPr>
          <w:rFonts w:ascii="Times New Roman" w:hAnsi="Times New Roman" w:cs="Times New Roman"/>
          <w:color w:val="000000"/>
        </w:rPr>
      </w:pPr>
      <w:r w:rsidRPr="00764B84">
        <w:rPr>
          <w:rFonts w:ascii="Times New Roman" w:hAnsi="Times New Roman" w:cs="Times New Roman"/>
          <w:color w:val="000000"/>
        </w:rPr>
        <w:t>On February 26, 2014, Health</w:t>
      </w:r>
      <w:r w:rsidR="00575014" w:rsidRPr="00764B84">
        <w:rPr>
          <w:rFonts w:ascii="Times New Roman" w:hAnsi="Times New Roman" w:cs="Times New Roman"/>
          <w:color w:val="000000"/>
        </w:rPr>
        <w:t>y</w:t>
      </w:r>
      <w:r w:rsidRPr="00764B84">
        <w:rPr>
          <w:rFonts w:ascii="Times New Roman" w:hAnsi="Times New Roman" w:cs="Times New Roman"/>
          <w:color w:val="000000"/>
        </w:rPr>
        <w:t xml:space="preserve">Stuff.org announced the results of a study of Mardi </w:t>
      </w:r>
      <w:proofErr w:type="gramStart"/>
      <w:r w:rsidRPr="00764B84">
        <w:rPr>
          <w:rFonts w:ascii="Times New Roman" w:hAnsi="Times New Roman" w:cs="Times New Roman"/>
          <w:color w:val="000000"/>
        </w:rPr>
        <w:t>Gras</w:t>
      </w:r>
      <w:proofErr w:type="gramEnd"/>
      <w:r w:rsidRPr="00764B84">
        <w:rPr>
          <w:rFonts w:ascii="Times New Roman" w:hAnsi="Times New Roman" w:cs="Times New Roman"/>
          <w:color w:val="000000"/>
        </w:rPr>
        <w:t xml:space="preserve"> beads.  The study was a follow-up to a 2013 study that HealthyStuff.org states found similar results in used beads that were collected after Mardi </w:t>
      </w:r>
      <w:proofErr w:type="gramStart"/>
      <w:r w:rsidRPr="00764B84">
        <w:rPr>
          <w:rFonts w:ascii="Times New Roman" w:hAnsi="Times New Roman" w:cs="Times New Roman"/>
          <w:color w:val="000000"/>
        </w:rPr>
        <w:t>Gras</w:t>
      </w:r>
      <w:proofErr w:type="gramEnd"/>
      <w:r w:rsidRPr="00764B84">
        <w:rPr>
          <w:rFonts w:ascii="Times New Roman" w:hAnsi="Times New Roman" w:cs="Times New Roman"/>
          <w:color w:val="000000"/>
        </w:rPr>
        <w:t xml:space="preserve">.  According to the press release, the study found that over 90 percent of the all beads contained at least one of the following harmful chemicals:  lead, hazardous flame retardants, arsenic, or </w:t>
      </w:r>
      <w:r w:rsidRPr="00764B84">
        <w:rPr>
          <w:rFonts w:ascii="Times New Roman" w:hAnsi="Times New Roman" w:cs="Times New Roman"/>
          <w:b/>
          <w:color w:val="000000"/>
        </w:rPr>
        <w:t>cadmium</w:t>
      </w:r>
      <w:r w:rsidRPr="00764B84">
        <w:rPr>
          <w:rFonts w:ascii="Times New Roman" w:hAnsi="Times New Roman" w:cs="Times New Roman"/>
          <w:color w:val="000000"/>
        </w:rPr>
        <w:t xml:space="preserve">.  More information is available at </w:t>
      </w:r>
      <w:hyperlink r:id="rId18" w:history="1">
        <w:r w:rsidRPr="00764B84">
          <w:rPr>
            <w:rStyle w:val="Hyperlink"/>
            <w:rFonts w:cs="Times New Roman"/>
          </w:rPr>
          <w:t>http://www.healthystuff.org/release.02262014.mardigrasbeads.php</w:t>
        </w:r>
      </w:hyperlink>
      <w:r w:rsidRPr="00764B84">
        <w:rPr>
          <w:rFonts w:ascii="Times New Roman" w:hAnsi="Times New Roman" w:cs="Times New Roman"/>
          <w:color w:val="000000"/>
        </w:rPr>
        <w:t xml:space="preserve">. </w:t>
      </w:r>
    </w:p>
    <w:p w:rsidR="001B4C11" w:rsidRPr="00764B84" w:rsidRDefault="001B4C11" w:rsidP="00471DBF">
      <w:pPr>
        <w:pStyle w:val="NormalWeb"/>
        <w:spacing w:before="0" w:beforeAutospacing="0" w:after="0" w:afterAutospacing="0"/>
        <w:rPr>
          <w:rFonts w:ascii="Times New Roman" w:hAnsi="Times New Roman" w:cs="Times New Roman"/>
          <w:color w:val="000000"/>
        </w:rPr>
      </w:pPr>
    </w:p>
    <w:p w:rsidR="00BB038B" w:rsidRPr="00764B84" w:rsidRDefault="00BB038B" w:rsidP="00471DBF">
      <w:pPr>
        <w:pStyle w:val="NormalWeb"/>
        <w:spacing w:before="0" w:beforeAutospacing="0" w:after="0" w:afterAutospacing="0"/>
        <w:rPr>
          <w:rFonts w:ascii="Times New Roman" w:hAnsi="Times New Roman" w:cs="Times New Roman"/>
          <w:b/>
          <w:color w:val="000000"/>
        </w:rPr>
      </w:pPr>
      <w:r w:rsidRPr="00764B84">
        <w:rPr>
          <w:rFonts w:ascii="Times New Roman" w:hAnsi="Times New Roman" w:cs="Times New Roman"/>
          <w:b/>
          <w:color w:val="000000"/>
        </w:rPr>
        <w:t xml:space="preserve">HealthyStuff.org Announces Results </w:t>
      </w:r>
      <w:proofErr w:type="gramStart"/>
      <w:r w:rsidRPr="00764B84">
        <w:rPr>
          <w:rFonts w:ascii="Times New Roman" w:hAnsi="Times New Roman" w:cs="Times New Roman"/>
          <w:b/>
          <w:color w:val="000000"/>
        </w:rPr>
        <w:t>Of</w:t>
      </w:r>
      <w:proofErr w:type="gramEnd"/>
      <w:r w:rsidRPr="00764B84">
        <w:rPr>
          <w:rFonts w:ascii="Times New Roman" w:hAnsi="Times New Roman" w:cs="Times New Roman"/>
          <w:b/>
          <w:color w:val="000000"/>
        </w:rPr>
        <w:t xml:space="preserve"> Study Of University-Themed Products</w:t>
      </w:r>
    </w:p>
    <w:p w:rsidR="00BB038B" w:rsidRPr="00764B84" w:rsidRDefault="00BB038B" w:rsidP="00471DBF">
      <w:pPr>
        <w:pStyle w:val="NormalWeb"/>
        <w:spacing w:before="0" w:beforeAutospacing="0" w:after="0" w:afterAutospacing="0"/>
        <w:rPr>
          <w:rFonts w:ascii="Times New Roman" w:hAnsi="Times New Roman" w:cs="Times New Roman"/>
          <w:color w:val="000000"/>
        </w:rPr>
      </w:pPr>
    </w:p>
    <w:p w:rsidR="00BB038B" w:rsidRPr="00764B84" w:rsidRDefault="00BB038B" w:rsidP="00471DBF">
      <w:pPr>
        <w:pStyle w:val="NormalWeb"/>
        <w:spacing w:before="0" w:beforeAutospacing="0" w:after="0" w:afterAutospacing="0"/>
        <w:jc w:val="both"/>
        <w:rPr>
          <w:rFonts w:ascii="Times New Roman" w:hAnsi="Times New Roman" w:cs="Times New Roman"/>
          <w:color w:val="000000"/>
        </w:rPr>
      </w:pPr>
      <w:r w:rsidRPr="00764B84">
        <w:rPr>
          <w:rFonts w:ascii="Times New Roman" w:hAnsi="Times New Roman" w:cs="Times New Roman"/>
          <w:color w:val="000000"/>
        </w:rPr>
        <w:t xml:space="preserve">On March 19, 2014, HealthyStuff.org announced the results of its “March Badness tournament to determine the MTP -- Most Toxic Product.”  HealthyStuff.org states that seven in ten (71 </w:t>
      </w:r>
      <w:r w:rsidRPr="00764B84">
        <w:rPr>
          <w:rFonts w:ascii="Times New Roman" w:hAnsi="Times New Roman" w:cs="Times New Roman"/>
          <w:color w:val="000000"/>
        </w:rPr>
        <w:lastRenderedPageBreak/>
        <w:t xml:space="preserve">percent) of university-themed products sold at top retailers contain one or more hazardous chemicals, including arsenic, lead, bromine, chlorine, mercury, and </w:t>
      </w:r>
      <w:r w:rsidRPr="00764B84">
        <w:rPr>
          <w:rFonts w:ascii="Times New Roman" w:hAnsi="Times New Roman" w:cs="Times New Roman"/>
          <w:b/>
          <w:color w:val="000000"/>
        </w:rPr>
        <w:t>cadmium</w:t>
      </w:r>
      <w:r w:rsidRPr="00764B84">
        <w:rPr>
          <w:rFonts w:ascii="Times New Roman" w:hAnsi="Times New Roman" w:cs="Times New Roman"/>
          <w:color w:val="000000"/>
        </w:rPr>
        <w:t xml:space="preserve">.  Researchers tested 65 university-themed products, including wallets, key chains, seat cushions, and sports jerseys purchased at major retailers including Home Depot, Kroger, Target, Walgreens, and Walmart.  The products tested represent 19 national universities, including the University of Michigan, University of Pittsburgh, University of Connecticut, Duke University, and Michigan State University.  The highlights include “[a] Michigan State University Seat Cushion [that] contained high levels of both </w:t>
      </w:r>
      <w:r w:rsidRPr="00764B84">
        <w:rPr>
          <w:rFonts w:ascii="Times New Roman" w:hAnsi="Times New Roman" w:cs="Times New Roman"/>
          <w:b/>
          <w:color w:val="000000"/>
        </w:rPr>
        <w:t>cadmium</w:t>
      </w:r>
      <w:r w:rsidRPr="00764B84">
        <w:rPr>
          <w:rFonts w:ascii="Times New Roman" w:hAnsi="Times New Roman" w:cs="Times New Roman"/>
          <w:color w:val="000000"/>
        </w:rPr>
        <w:t xml:space="preserve"> (226 ppm) and lead (176 ppm).”  More information is available at </w:t>
      </w:r>
      <w:hyperlink r:id="rId19" w:history="1">
        <w:r w:rsidRPr="00764B84">
          <w:rPr>
            <w:rStyle w:val="Hyperlink"/>
            <w:rFonts w:cs="Times New Roman"/>
          </w:rPr>
          <w:t>http://www.healthystuff.org/get-stuff.php?report=March+Badness+-+How+toxic+is+your+university+fan+gear%3F</w:t>
        </w:r>
      </w:hyperlink>
      <w:r w:rsidRPr="00764B84">
        <w:rPr>
          <w:rFonts w:ascii="Times New Roman" w:hAnsi="Times New Roman" w:cs="Times New Roman"/>
          <w:color w:val="000000"/>
        </w:rPr>
        <w:t xml:space="preserve">. </w:t>
      </w:r>
    </w:p>
    <w:p w:rsidR="00BB038B" w:rsidRPr="00764B84" w:rsidRDefault="00BB038B" w:rsidP="00471DBF">
      <w:pPr>
        <w:pStyle w:val="NormalWeb"/>
        <w:spacing w:before="0" w:beforeAutospacing="0" w:after="0" w:afterAutospacing="0"/>
        <w:rPr>
          <w:rFonts w:ascii="Times New Roman" w:hAnsi="Times New Roman" w:cs="Times New Roman"/>
          <w:color w:val="000000"/>
        </w:rPr>
      </w:pPr>
    </w:p>
    <w:p w:rsidR="00F459AA" w:rsidRPr="00764B84" w:rsidRDefault="00F459AA" w:rsidP="00471DBF">
      <w:pPr>
        <w:rPr>
          <w:b/>
        </w:rPr>
      </w:pPr>
      <w:r w:rsidRPr="00764B84">
        <w:rPr>
          <w:b/>
        </w:rPr>
        <w:t xml:space="preserve">Walmart Sustainable Chemistry Implementation Guide Includes Reference Lists </w:t>
      </w:r>
      <w:proofErr w:type="gramStart"/>
      <w:r w:rsidRPr="00764B84">
        <w:rPr>
          <w:b/>
        </w:rPr>
        <w:t>Of</w:t>
      </w:r>
      <w:proofErr w:type="gramEnd"/>
      <w:r w:rsidRPr="00764B84">
        <w:rPr>
          <w:b/>
        </w:rPr>
        <w:t xml:space="preserve"> Priority Chemicals</w:t>
      </w:r>
    </w:p>
    <w:p w:rsidR="00F459AA" w:rsidRPr="00764B84" w:rsidRDefault="00F459AA" w:rsidP="00471DBF"/>
    <w:p w:rsidR="00F459AA" w:rsidRPr="00764B84" w:rsidRDefault="00F459AA" w:rsidP="00471DBF">
      <w:r w:rsidRPr="00764B84">
        <w:t>In September 2013, Walmart launched a Policy on Sustainable Chemistry in Consumables.  Walmart states that “Sustainable Chemistry is the design of chemical products and processes that reduce or eliminate the use or generation of hazardous substances, both to humans and the environment.”  The Policy defines the following:</w:t>
      </w:r>
    </w:p>
    <w:p w:rsidR="00F459AA" w:rsidRPr="00764B84" w:rsidRDefault="00F459AA" w:rsidP="00471DBF"/>
    <w:p w:rsidR="00F459AA" w:rsidRPr="00764B84" w:rsidRDefault="00F459AA" w:rsidP="00471DBF">
      <w:pPr>
        <w:ind w:left="1440" w:right="1440"/>
      </w:pPr>
      <w:r w:rsidRPr="00764B84">
        <w:t xml:space="preserve">Priority chemical:  priority chemicals are substances with certain hazardous properties that can affect human health, and/or the environment.  A priority chemical is defined as a chemical that meets the criteria for classification as a carcinogen, mutagen, reproductive toxicant, or is persistent, </w:t>
      </w:r>
      <w:proofErr w:type="spellStart"/>
      <w:r w:rsidRPr="00764B84">
        <w:t>bioaccumulative</w:t>
      </w:r>
      <w:proofErr w:type="spellEnd"/>
      <w:r w:rsidRPr="00764B84">
        <w:t>, and toxic; or any chemical for which there is “scientific evidence of probable serious effects to human health or the environment which give rise to an equivalent level of concern.”</w:t>
      </w:r>
    </w:p>
    <w:p w:rsidR="00F459AA" w:rsidRPr="00764B84" w:rsidRDefault="00F459AA" w:rsidP="00471DBF">
      <w:pPr>
        <w:ind w:left="1440" w:right="1440"/>
      </w:pPr>
    </w:p>
    <w:p w:rsidR="00F459AA" w:rsidRPr="00764B84" w:rsidRDefault="00F459AA" w:rsidP="00471DBF">
      <w:pPr>
        <w:ind w:left="1440" w:right="1440"/>
      </w:pPr>
      <w:r w:rsidRPr="00764B84">
        <w:t>Walmart Priority Chemicals:  Walmart U.S. and Sam’s Club U.S. have defined a list of authoritative and regulatory lists (see Appendix 1) to identify “Walmart Priority Chemicals” within the scope of this policy.</w:t>
      </w:r>
    </w:p>
    <w:p w:rsidR="00F459AA" w:rsidRPr="00764B84" w:rsidRDefault="00F459AA" w:rsidP="00471DBF">
      <w:pPr>
        <w:ind w:left="1440" w:right="1440"/>
      </w:pPr>
    </w:p>
    <w:p w:rsidR="00F459AA" w:rsidRPr="00764B84" w:rsidRDefault="00F459AA" w:rsidP="00471DBF">
      <w:pPr>
        <w:ind w:left="1440" w:right="1440"/>
      </w:pPr>
      <w:r w:rsidRPr="00764B84">
        <w:t xml:space="preserve">Walmart High Priority Chemicals:  From among Walmart Priority Chemicals, Walmart U.S. and Sam’s Club U.S. have identified a subset of approximately ten “Walmart High Priority Chemicals” as a starting point for suppliers.  For business reasons, Walmart has elected not to publish the list of Walmart High Priority Chemicals and will inform its suppliers of the presence of Walmart High Priority Chemicals through its partner, The </w:t>
      </w:r>
      <w:proofErr w:type="spellStart"/>
      <w:r w:rsidRPr="00764B84">
        <w:t>Wercs</w:t>
      </w:r>
      <w:proofErr w:type="spellEnd"/>
      <w:r w:rsidRPr="00764B84">
        <w:t>.</w:t>
      </w:r>
    </w:p>
    <w:p w:rsidR="00F459AA" w:rsidRPr="00764B84" w:rsidRDefault="00F459AA" w:rsidP="00471DBF"/>
    <w:p w:rsidR="00F459AA" w:rsidRPr="00764B84" w:rsidRDefault="00F459AA" w:rsidP="00471DBF">
      <w:r w:rsidRPr="00764B84">
        <w:t>Appendix 1 includes the following reference lists of priority chemicals:</w:t>
      </w:r>
    </w:p>
    <w:p w:rsidR="00F459AA" w:rsidRPr="00764B84" w:rsidRDefault="00F459AA" w:rsidP="00471DBF"/>
    <w:p w:rsidR="00F459AA" w:rsidRPr="00764B84" w:rsidRDefault="00F459AA" w:rsidP="00471DBF">
      <w:pPr>
        <w:pStyle w:val="ListParagraph"/>
        <w:numPr>
          <w:ilvl w:val="0"/>
          <w:numId w:val="19"/>
        </w:numPr>
        <w:spacing w:after="0" w:line="240" w:lineRule="auto"/>
        <w:ind w:left="1440" w:right="720" w:hanging="720"/>
        <w:jc w:val="both"/>
      </w:pPr>
      <w:r w:rsidRPr="00764B84">
        <w:lastRenderedPageBreak/>
        <w:t>EU -- Endocrine Disruptors -- Ranked Priority List -- Human Health Categorizations 1 and 2;</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 xml:space="preserve">EU -- Interim Strategy for Management of PBT and </w:t>
      </w:r>
      <w:proofErr w:type="spellStart"/>
      <w:r w:rsidRPr="00764B84">
        <w:t>vPvB</w:t>
      </w:r>
      <w:proofErr w:type="spellEnd"/>
      <w:r w:rsidRPr="00764B84">
        <w:t xml:space="preserve"> Substances;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EU -- REACH (1907/2006):</w:t>
      </w:r>
    </w:p>
    <w:p w:rsidR="00F459AA" w:rsidRPr="00764B84" w:rsidRDefault="00F459AA" w:rsidP="00471DBF">
      <w:pPr>
        <w:ind w:left="1440" w:right="720" w:hanging="720"/>
      </w:pPr>
    </w:p>
    <w:p w:rsidR="00F459AA" w:rsidRPr="00764B84" w:rsidRDefault="00F459AA" w:rsidP="00471DBF">
      <w:pPr>
        <w:pStyle w:val="ListParagraph"/>
        <w:numPr>
          <w:ilvl w:val="0"/>
          <w:numId w:val="20"/>
        </w:numPr>
        <w:spacing w:after="0" w:line="240" w:lineRule="auto"/>
        <w:ind w:left="2160" w:right="1440" w:hanging="720"/>
        <w:jc w:val="both"/>
      </w:pPr>
      <w:r w:rsidRPr="00764B84">
        <w:t>Annex XIV -- Substances Subject to Authorization;</w:t>
      </w:r>
    </w:p>
    <w:p w:rsidR="00F459AA" w:rsidRPr="00764B84" w:rsidRDefault="00F459AA" w:rsidP="00471DBF">
      <w:pPr>
        <w:ind w:left="2160" w:right="1440" w:hanging="720"/>
      </w:pPr>
    </w:p>
    <w:p w:rsidR="00F459AA" w:rsidRPr="00764B84" w:rsidRDefault="00F459AA" w:rsidP="00471DBF">
      <w:pPr>
        <w:pStyle w:val="ListParagraph"/>
        <w:numPr>
          <w:ilvl w:val="0"/>
          <w:numId w:val="20"/>
        </w:numPr>
        <w:spacing w:after="0" w:line="240" w:lineRule="auto"/>
        <w:ind w:left="2160" w:right="1440" w:hanging="720"/>
        <w:jc w:val="both"/>
      </w:pPr>
      <w:r w:rsidRPr="00764B84">
        <w:t>Annex XV -- Candidate List of SVHCs for Authorization;</w:t>
      </w:r>
    </w:p>
    <w:p w:rsidR="00F459AA" w:rsidRPr="00764B84" w:rsidRDefault="00F459AA" w:rsidP="00471DBF">
      <w:pPr>
        <w:ind w:left="2160" w:right="1440" w:hanging="720"/>
      </w:pPr>
    </w:p>
    <w:p w:rsidR="00F459AA" w:rsidRPr="00764B84" w:rsidRDefault="00F459AA" w:rsidP="00471DBF">
      <w:pPr>
        <w:pStyle w:val="ListParagraph"/>
        <w:numPr>
          <w:ilvl w:val="0"/>
          <w:numId w:val="20"/>
        </w:numPr>
        <w:spacing w:after="0" w:line="240" w:lineRule="auto"/>
        <w:ind w:left="2160" w:right="1440" w:hanging="720"/>
        <w:jc w:val="both"/>
      </w:pPr>
      <w:r w:rsidRPr="00764B84">
        <w:t>Annex XVII Appendices 1 and 2 -- Carcinogens Categories 1A and 1B;</w:t>
      </w:r>
    </w:p>
    <w:p w:rsidR="00F459AA" w:rsidRPr="00764B84" w:rsidRDefault="00F459AA" w:rsidP="00471DBF">
      <w:pPr>
        <w:ind w:left="2160" w:right="1440" w:hanging="720"/>
      </w:pPr>
    </w:p>
    <w:p w:rsidR="00F459AA" w:rsidRPr="00764B84" w:rsidRDefault="00F459AA" w:rsidP="00471DBF">
      <w:pPr>
        <w:pStyle w:val="ListParagraph"/>
        <w:numPr>
          <w:ilvl w:val="0"/>
          <w:numId w:val="20"/>
        </w:numPr>
        <w:spacing w:after="0" w:line="240" w:lineRule="auto"/>
        <w:ind w:left="2160" w:right="1440" w:hanging="720"/>
        <w:jc w:val="both"/>
      </w:pPr>
      <w:r w:rsidRPr="00764B84">
        <w:t>Annex XVII Appendix 4 -- Mutagens Category 1B;</w:t>
      </w:r>
    </w:p>
    <w:p w:rsidR="00F459AA" w:rsidRPr="00764B84" w:rsidRDefault="00F459AA" w:rsidP="00471DBF">
      <w:pPr>
        <w:ind w:left="2160" w:right="1440" w:hanging="720"/>
      </w:pPr>
    </w:p>
    <w:p w:rsidR="00F459AA" w:rsidRPr="00764B84" w:rsidRDefault="00F459AA" w:rsidP="00471DBF">
      <w:pPr>
        <w:pStyle w:val="ListParagraph"/>
        <w:numPr>
          <w:ilvl w:val="0"/>
          <w:numId w:val="20"/>
        </w:numPr>
        <w:spacing w:after="0" w:line="240" w:lineRule="auto"/>
        <w:ind w:left="2160" w:right="1440" w:hanging="720"/>
        <w:jc w:val="both"/>
      </w:pPr>
      <w:r w:rsidRPr="00764B84">
        <w:t>Annex XVII Appendices 5 and 6 -- Reproductive Toxicants Categories 1A and 1B;</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IARC -- Groups 1 (Carcinogenic to Humans), 2A (Probably Carcinogenic to Humans), and 2B (Possibly Carcinogenic to Humans);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UNEP -- Stockholm Convention Secretariat Stockholm Convention on POPs;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U.S. EPA -- Priority PBT List;</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U.S. EPA -- TRI PBT Chemicals;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U.S. EPA -- National Waste Minimization Program -- Priority Chemicals;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 xml:space="preserve">NTP -- </w:t>
      </w:r>
      <w:proofErr w:type="spellStart"/>
      <w:r w:rsidRPr="00764B84">
        <w:rPr>
          <w:i/>
        </w:rPr>
        <w:t>RoC</w:t>
      </w:r>
      <w:proofErr w:type="spellEnd"/>
      <w:r w:rsidRPr="00764B84">
        <w:t xml:space="preserve"> -- Known to be Human Carcinogens and Reasonably Anticipated to Be Human Carcinogens;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California -- P</w:t>
      </w:r>
      <w:r w:rsidR="00BE1A5D" w:rsidRPr="00764B84">
        <w:t>roposition 65 -- Developmental/</w:t>
      </w:r>
      <w:r w:rsidRPr="00764B84">
        <w:t>Reproductive Toxicants;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Maine:</w:t>
      </w:r>
    </w:p>
    <w:p w:rsidR="00F459AA" w:rsidRPr="00764B84" w:rsidRDefault="00F459AA" w:rsidP="00471DBF">
      <w:pPr>
        <w:ind w:left="1440" w:right="720" w:hanging="720"/>
      </w:pPr>
    </w:p>
    <w:p w:rsidR="00F459AA" w:rsidRPr="00764B84" w:rsidRDefault="00F459AA" w:rsidP="00471DBF">
      <w:pPr>
        <w:pStyle w:val="ListParagraph"/>
        <w:numPr>
          <w:ilvl w:val="0"/>
          <w:numId w:val="21"/>
        </w:numPr>
        <w:spacing w:after="0" w:line="240" w:lineRule="auto"/>
        <w:ind w:left="2160" w:right="1440" w:hanging="720"/>
        <w:jc w:val="both"/>
      </w:pPr>
      <w:r w:rsidRPr="00764B84">
        <w:t>Chemicals of High Concern;</w:t>
      </w:r>
    </w:p>
    <w:p w:rsidR="00F459AA" w:rsidRPr="00764B84" w:rsidRDefault="00F459AA" w:rsidP="00471DBF">
      <w:pPr>
        <w:ind w:left="2160" w:right="1440" w:hanging="720"/>
      </w:pPr>
    </w:p>
    <w:p w:rsidR="00F459AA" w:rsidRPr="00764B84" w:rsidRDefault="00F459AA" w:rsidP="00471DBF">
      <w:pPr>
        <w:pStyle w:val="ListParagraph"/>
        <w:numPr>
          <w:ilvl w:val="0"/>
          <w:numId w:val="21"/>
        </w:numPr>
        <w:spacing w:after="0" w:line="240" w:lineRule="auto"/>
        <w:ind w:left="2160" w:right="1440" w:hanging="720"/>
        <w:jc w:val="both"/>
      </w:pPr>
      <w:r w:rsidRPr="00764B84">
        <w:t>Priority Chemicals;</w:t>
      </w:r>
    </w:p>
    <w:p w:rsidR="00F459AA" w:rsidRPr="00764B84" w:rsidRDefault="00F459AA" w:rsidP="00471DBF">
      <w:pPr>
        <w:ind w:left="1440" w:right="720" w:hanging="720"/>
      </w:pPr>
    </w:p>
    <w:p w:rsidR="00F459AA" w:rsidRPr="00764B84" w:rsidRDefault="00F459AA" w:rsidP="0008525D">
      <w:pPr>
        <w:pStyle w:val="ListParagraph"/>
        <w:keepNext/>
        <w:keepLines/>
        <w:numPr>
          <w:ilvl w:val="0"/>
          <w:numId w:val="19"/>
        </w:numPr>
        <w:spacing w:after="0" w:line="240" w:lineRule="auto"/>
        <w:ind w:left="1440" w:right="720" w:hanging="720"/>
        <w:jc w:val="both"/>
      </w:pPr>
      <w:r w:rsidRPr="00764B84">
        <w:lastRenderedPageBreak/>
        <w:t>Minnesota:</w:t>
      </w:r>
    </w:p>
    <w:p w:rsidR="00F459AA" w:rsidRPr="00764B84" w:rsidRDefault="00F459AA" w:rsidP="00471DBF">
      <w:pPr>
        <w:ind w:left="1440" w:right="720" w:hanging="720"/>
      </w:pPr>
    </w:p>
    <w:p w:rsidR="00F459AA" w:rsidRPr="00764B84" w:rsidRDefault="00F459AA" w:rsidP="00471DBF">
      <w:pPr>
        <w:pStyle w:val="ListParagraph"/>
        <w:numPr>
          <w:ilvl w:val="0"/>
          <w:numId w:val="22"/>
        </w:numPr>
        <w:spacing w:after="0" w:line="240" w:lineRule="auto"/>
        <w:ind w:left="2160" w:right="1440" w:hanging="720"/>
        <w:jc w:val="both"/>
      </w:pPr>
      <w:r w:rsidRPr="00764B84">
        <w:t>Chemicals of High Concern;</w:t>
      </w:r>
    </w:p>
    <w:p w:rsidR="00F459AA" w:rsidRPr="00764B84" w:rsidRDefault="00F459AA" w:rsidP="00471DBF">
      <w:pPr>
        <w:ind w:left="2160" w:right="1440" w:hanging="720"/>
      </w:pPr>
    </w:p>
    <w:p w:rsidR="00F459AA" w:rsidRPr="00764B84" w:rsidRDefault="00F459AA" w:rsidP="00471DBF">
      <w:pPr>
        <w:pStyle w:val="ListParagraph"/>
        <w:numPr>
          <w:ilvl w:val="0"/>
          <w:numId w:val="22"/>
        </w:numPr>
        <w:spacing w:after="0" w:line="240" w:lineRule="auto"/>
        <w:ind w:left="2160" w:right="1440" w:hanging="720"/>
        <w:jc w:val="both"/>
      </w:pPr>
      <w:r w:rsidRPr="00764B84">
        <w:t>Priority Chemicals;</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Washington -- Chemicals of High Concern to Children; and</w:t>
      </w:r>
    </w:p>
    <w:p w:rsidR="00F459AA" w:rsidRPr="00764B84" w:rsidRDefault="00F459AA" w:rsidP="00471DBF">
      <w:pPr>
        <w:ind w:left="1440" w:right="720" w:hanging="720"/>
      </w:pPr>
    </w:p>
    <w:p w:rsidR="00F459AA" w:rsidRPr="00764B84" w:rsidRDefault="00F459AA" w:rsidP="00471DBF">
      <w:pPr>
        <w:pStyle w:val="ListParagraph"/>
        <w:numPr>
          <w:ilvl w:val="0"/>
          <w:numId w:val="19"/>
        </w:numPr>
        <w:spacing w:after="0" w:line="240" w:lineRule="auto"/>
        <w:ind w:left="1440" w:right="720" w:hanging="720"/>
        <w:jc w:val="both"/>
      </w:pPr>
      <w:r w:rsidRPr="00764B84">
        <w:t>Washington -- PBTs.</w:t>
      </w:r>
    </w:p>
    <w:p w:rsidR="00F459AA" w:rsidRPr="00764B84" w:rsidRDefault="00F459AA" w:rsidP="00471DBF"/>
    <w:p w:rsidR="00F459AA" w:rsidRPr="00764B84" w:rsidRDefault="00F459AA" w:rsidP="00471DBF">
      <w:r w:rsidRPr="00764B84">
        <w:t xml:space="preserve">More information is available at </w:t>
      </w:r>
      <w:hyperlink r:id="rId20" w:history="1">
        <w:r w:rsidRPr="00764B84">
          <w:rPr>
            <w:rStyle w:val="Hyperlink"/>
          </w:rPr>
          <w:t>http://www.walmartsustainabilityhub.com/app/answers/detail/a_id/316</w:t>
        </w:r>
      </w:hyperlink>
      <w:r w:rsidRPr="00764B84">
        <w:t xml:space="preserve">. </w:t>
      </w:r>
    </w:p>
    <w:p w:rsidR="00F459AA" w:rsidRPr="00764B84" w:rsidRDefault="00F459AA" w:rsidP="00471DBF"/>
    <w:p w:rsidR="0047600F" w:rsidRPr="00764B84" w:rsidRDefault="00FD03E3" w:rsidP="00471DBF">
      <w:pPr>
        <w:jc w:val="center"/>
        <w:rPr>
          <w:b/>
        </w:rPr>
      </w:pPr>
      <w:r w:rsidRPr="00764B84">
        <w:rPr>
          <w:b/>
        </w:rPr>
        <w:t>STATE ISSUES</w:t>
      </w:r>
    </w:p>
    <w:p w:rsidR="0047600F" w:rsidRPr="00764B84" w:rsidRDefault="0047600F" w:rsidP="00471DBF">
      <w:pPr>
        <w:rPr>
          <w:color w:val="000000"/>
        </w:rPr>
      </w:pPr>
    </w:p>
    <w:p w:rsidR="00525D1C" w:rsidRPr="00764B84" w:rsidRDefault="00525D1C" w:rsidP="00471DBF">
      <w:pPr>
        <w:rPr>
          <w:b/>
          <w:color w:val="000000"/>
        </w:rPr>
      </w:pPr>
      <w:r w:rsidRPr="00764B84">
        <w:rPr>
          <w:b/>
          <w:color w:val="000000"/>
        </w:rPr>
        <w:t xml:space="preserve">NGO States 2014 State Legislation Will Include Identification </w:t>
      </w:r>
      <w:proofErr w:type="gramStart"/>
      <w:r w:rsidRPr="00764B84">
        <w:rPr>
          <w:b/>
          <w:color w:val="000000"/>
        </w:rPr>
        <w:t>Of</w:t>
      </w:r>
      <w:proofErr w:type="gramEnd"/>
      <w:r w:rsidRPr="00764B84">
        <w:rPr>
          <w:b/>
          <w:color w:val="000000"/>
        </w:rPr>
        <w:t xml:space="preserve"> Chemicals Of Concern And Restriction Of Cadmium</w:t>
      </w:r>
    </w:p>
    <w:p w:rsidR="00525D1C" w:rsidRPr="00764B84" w:rsidRDefault="00525D1C" w:rsidP="00471DBF">
      <w:pPr>
        <w:rPr>
          <w:color w:val="000000"/>
        </w:rPr>
      </w:pPr>
    </w:p>
    <w:p w:rsidR="00525D1C" w:rsidRPr="00764B84" w:rsidRDefault="00525D1C" w:rsidP="00471DBF">
      <w:pPr>
        <w:rPr>
          <w:color w:val="000000"/>
        </w:rPr>
      </w:pPr>
      <w:r w:rsidRPr="00764B84">
        <w:rPr>
          <w:color w:val="000000"/>
        </w:rPr>
        <w:t xml:space="preserve">On January 28, 2014, Safer States published its predictions for state legislation in 2014.  According to Safer States, “[a]t least seven states will consider policies that restrict phthalates, lead and/or </w:t>
      </w:r>
      <w:r w:rsidRPr="00764B84">
        <w:rPr>
          <w:b/>
          <w:color w:val="000000"/>
        </w:rPr>
        <w:t>cadmium</w:t>
      </w:r>
      <w:r w:rsidRPr="00764B84">
        <w:rPr>
          <w:color w:val="000000"/>
        </w:rPr>
        <w:t xml:space="preserve"> in children’s products, including Hawaii, Massachusetts, Maine, Michigan, Mississippi, New Jersey, and New York.”  Safer States </w:t>
      </w:r>
      <w:proofErr w:type="spellStart"/>
      <w:r w:rsidRPr="00764B84">
        <w:rPr>
          <w:color w:val="000000"/>
        </w:rPr>
        <w:t>states</w:t>
      </w:r>
      <w:proofErr w:type="spellEnd"/>
      <w:r w:rsidRPr="00764B84">
        <w:rPr>
          <w:color w:val="000000"/>
        </w:rPr>
        <w:t xml:space="preserve"> that another highlight will be identification and disclosure of chemicals harmful to children:  “At least eleven states including Alaska, California, Connecticut, Delaware, Florida, Massachusetts, Michigan, Minnesota, New York, Oregon and Vermont will consider policy to identify chemicals of concern and require makers of consumer products to disclose their use of chemicals. </w:t>
      </w:r>
      <w:r w:rsidR="008B655A" w:rsidRPr="00764B84">
        <w:rPr>
          <w:color w:val="000000"/>
        </w:rPr>
        <w:t xml:space="preserve"> </w:t>
      </w:r>
      <w:r w:rsidRPr="00764B84">
        <w:rPr>
          <w:color w:val="000000"/>
        </w:rPr>
        <w:t xml:space="preserve">Some of these policies will include provisions to encourage manufacturers to identify and use safer alternatives in their products.”  The predictions are available at </w:t>
      </w:r>
      <w:hyperlink r:id="rId21" w:history="1">
        <w:r w:rsidR="008B655A" w:rsidRPr="00764B84">
          <w:rPr>
            <w:rStyle w:val="Hyperlink"/>
          </w:rPr>
          <w:t>http://www.saferstates.com/2014/01/states.html</w:t>
        </w:r>
      </w:hyperlink>
      <w:r w:rsidRPr="00764B84">
        <w:rPr>
          <w:color w:val="000000"/>
        </w:rPr>
        <w:t>.</w:t>
      </w:r>
      <w:r w:rsidR="008B655A" w:rsidRPr="00764B84">
        <w:rPr>
          <w:color w:val="000000"/>
        </w:rPr>
        <w:t xml:space="preserve"> </w:t>
      </w:r>
    </w:p>
    <w:p w:rsidR="0027643A" w:rsidRPr="00764B84" w:rsidRDefault="0027643A" w:rsidP="00471DBF"/>
    <w:p w:rsidR="00965223" w:rsidRPr="00764B84" w:rsidRDefault="00965223" w:rsidP="00471DBF">
      <w:pPr>
        <w:jc w:val="center"/>
        <w:rPr>
          <w:b/>
          <w:i/>
        </w:rPr>
      </w:pPr>
      <w:r w:rsidRPr="00764B84">
        <w:rPr>
          <w:b/>
          <w:i/>
        </w:rPr>
        <w:t>Alaska</w:t>
      </w:r>
    </w:p>
    <w:p w:rsidR="00965223" w:rsidRPr="00764B84" w:rsidRDefault="00965223" w:rsidP="00471DBF"/>
    <w:p w:rsidR="000154BF" w:rsidRPr="00764B84" w:rsidRDefault="000154BF" w:rsidP="00471DBF">
      <w:pPr>
        <w:rPr>
          <w:b/>
        </w:rPr>
      </w:pPr>
      <w:r w:rsidRPr="00764B84">
        <w:rPr>
          <w:b/>
        </w:rPr>
        <w:t xml:space="preserve">Bill Would Require Publication </w:t>
      </w:r>
      <w:proofErr w:type="gramStart"/>
      <w:r w:rsidRPr="00764B84">
        <w:rPr>
          <w:b/>
        </w:rPr>
        <w:t>Of</w:t>
      </w:r>
      <w:proofErr w:type="gramEnd"/>
      <w:r w:rsidRPr="00764B84">
        <w:rPr>
          <w:b/>
        </w:rPr>
        <w:t xml:space="preserve"> List Of Chemicals Of High Concern To Which Children Are At High Risk Of Potential Exposure</w:t>
      </w:r>
    </w:p>
    <w:p w:rsidR="000154BF" w:rsidRPr="00764B84" w:rsidRDefault="000154BF" w:rsidP="00471DBF"/>
    <w:p w:rsidR="00965223" w:rsidRPr="00764B84" w:rsidRDefault="000154BF" w:rsidP="00471DBF">
      <w:r w:rsidRPr="00764B84">
        <w:t xml:space="preserve">On January 31, 2014, a bill (S.B. 151) </w:t>
      </w:r>
      <w:r w:rsidR="00965223" w:rsidRPr="00764B84">
        <w:t xml:space="preserve">was introduced that would require the publication of a list of chemicals of high concern to which children are at high risk of potential exposure.  To determine that a chemical is a chemical of high concern, the chemical </w:t>
      </w:r>
      <w:r w:rsidRPr="00764B84">
        <w:t>must have</w:t>
      </w:r>
      <w:r w:rsidR="00965223" w:rsidRPr="00764B84">
        <w:t xml:space="preserve"> been identified by a government entity, based on credible scientific evidence, as</w:t>
      </w:r>
      <w:r w:rsidRPr="00764B84">
        <w:t xml:space="preserve">:  </w:t>
      </w:r>
      <w:r w:rsidR="00965223" w:rsidRPr="00764B84">
        <w:t>(1) a carcinogen, a reproductive toxicant, a developmental toxicant, or an endocrine disruptor;</w:t>
      </w:r>
      <w:r w:rsidRPr="00764B84">
        <w:t xml:space="preserve"> </w:t>
      </w:r>
      <w:r w:rsidR="00965223" w:rsidRPr="00764B84">
        <w:t xml:space="preserve">(2) </w:t>
      </w:r>
      <w:r w:rsidRPr="00764B84">
        <w:t>PBT</w:t>
      </w:r>
      <w:r w:rsidR="00965223" w:rsidRPr="00764B84">
        <w:t>; or</w:t>
      </w:r>
      <w:r w:rsidRPr="00764B84">
        <w:t xml:space="preserve"> </w:t>
      </w:r>
      <w:r w:rsidR="00965223" w:rsidRPr="00764B84">
        <w:t xml:space="preserve">(3) </w:t>
      </w:r>
      <w:proofErr w:type="spellStart"/>
      <w:r w:rsidRPr="00764B84">
        <w:t>vPvB</w:t>
      </w:r>
      <w:proofErr w:type="spellEnd"/>
      <w:r w:rsidR="00965223" w:rsidRPr="00764B84">
        <w:t>.</w:t>
      </w:r>
      <w:r w:rsidRPr="00764B84">
        <w:t xml:space="preserve">  </w:t>
      </w:r>
      <w:r w:rsidR="00965223" w:rsidRPr="00764B84">
        <w:t>To determine that there is a high potential for children to be exposed to a chemical of high concern,</w:t>
      </w:r>
      <w:r w:rsidRPr="00764B84">
        <w:t xml:space="preserve"> </w:t>
      </w:r>
      <w:proofErr w:type="spellStart"/>
      <w:r w:rsidR="00965223" w:rsidRPr="00764B84">
        <w:t>biomonitoring</w:t>
      </w:r>
      <w:proofErr w:type="spellEnd"/>
      <w:r w:rsidR="00965223" w:rsidRPr="00764B84">
        <w:t xml:space="preserve"> studies must demonstrate the presence of the chemical in human breast milk, human urine, or other bodily tissues or fluids;</w:t>
      </w:r>
      <w:r w:rsidRPr="00764B84">
        <w:t xml:space="preserve"> </w:t>
      </w:r>
      <w:r w:rsidR="00965223" w:rsidRPr="00764B84">
        <w:t xml:space="preserve">sampling and analysis must demonstrate the </w:t>
      </w:r>
      <w:r w:rsidR="00965223" w:rsidRPr="00764B84">
        <w:lastRenderedPageBreak/>
        <w:t>presence of the chemical in household dust, household indoor air, household drinking water, or elsewhere in the home environment; or</w:t>
      </w:r>
      <w:r w:rsidRPr="00764B84">
        <w:t xml:space="preserve"> t</w:t>
      </w:r>
      <w:r w:rsidR="00965223" w:rsidRPr="00764B84">
        <w:t>he chemical must be an additive to or otherwise present in a consumer product.</w:t>
      </w:r>
      <w:r w:rsidRPr="00764B84">
        <w:t xml:space="preserve">  Companion legislation (H.B. 348) was introduced on February 26, 2014.</w:t>
      </w:r>
    </w:p>
    <w:p w:rsidR="00965223" w:rsidRPr="00764B84" w:rsidRDefault="00965223" w:rsidP="00471DBF"/>
    <w:p w:rsidR="0047600F" w:rsidRPr="00764B84" w:rsidRDefault="00FD03E3" w:rsidP="00471DBF">
      <w:pPr>
        <w:widowControl/>
        <w:jc w:val="center"/>
        <w:rPr>
          <w:b/>
          <w:i/>
          <w:color w:val="000000"/>
        </w:rPr>
      </w:pPr>
      <w:r w:rsidRPr="00764B84">
        <w:rPr>
          <w:b/>
          <w:i/>
          <w:color w:val="000000"/>
        </w:rPr>
        <w:t>California</w:t>
      </w:r>
    </w:p>
    <w:p w:rsidR="0047600F" w:rsidRPr="00764B84" w:rsidRDefault="0047600F" w:rsidP="00471DBF">
      <w:pPr>
        <w:widowControl/>
        <w:rPr>
          <w:color w:val="000000"/>
        </w:rPr>
      </w:pPr>
    </w:p>
    <w:p w:rsidR="008C09E8" w:rsidRPr="00764B84" w:rsidRDefault="008C09E8" w:rsidP="00471DBF">
      <w:pPr>
        <w:widowControl/>
        <w:rPr>
          <w:b/>
          <w:color w:val="000000"/>
        </w:rPr>
      </w:pPr>
      <w:r w:rsidRPr="00764B84">
        <w:rPr>
          <w:b/>
          <w:color w:val="000000"/>
        </w:rPr>
        <w:t xml:space="preserve">OEHHA Draft Pre-Regulatory Warning Would Require Disclosure </w:t>
      </w:r>
      <w:proofErr w:type="gramStart"/>
      <w:r w:rsidRPr="00764B84">
        <w:rPr>
          <w:b/>
          <w:color w:val="000000"/>
        </w:rPr>
        <w:t>Of</w:t>
      </w:r>
      <w:proofErr w:type="gramEnd"/>
      <w:r w:rsidRPr="00764B84">
        <w:rPr>
          <w:b/>
          <w:color w:val="000000"/>
        </w:rPr>
        <w:t xml:space="preserve"> Cadmium</w:t>
      </w:r>
    </w:p>
    <w:p w:rsidR="008C09E8" w:rsidRPr="00764B84" w:rsidRDefault="008C09E8" w:rsidP="00471DBF">
      <w:pPr>
        <w:widowControl/>
        <w:rPr>
          <w:color w:val="000000"/>
        </w:rPr>
      </w:pPr>
    </w:p>
    <w:p w:rsidR="008A618B" w:rsidRPr="00764B84" w:rsidRDefault="008A618B" w:rsidP="00471DBF">
      <w:pPr>
        <w:widowControl/>
        <w:rPr>
          <w:color w:val="000000"/>
        </w:rPr>
      </w:pPr>
      <w:r w:rsidRPr="00764B84">
        <w:rPr>
          <w:color w:val="000000"/>
        </w:rPr>
        <w:t xml:space="preserve">OEHHA announced on March 7, 2014, that it will hold a public workshop on </w:t>
      </w:r>
      <w:r w:rsidRPr="00764B84">
        <w:rPr>
          <w:b/>
          <w:color w:val="000000"/>
        </w:rPr>
        <w:t>April 14, 2014</w:t>
      </w:r>
      <w:r w:rsidRPr="00764B84">
        <w:rPr>
          <w:color w:val="000000"/>
        </w:rPr>
        <w:t xml:space="preserve">, concerning potential amendments to the regulation governing Proposition 65 warnings.  </w:t>
      </w:r>
      <w:r w:rsidR="006560F0" w:rsidRPr="00764B84">
        <w:rPr>
          <w:color w:val="000000"/>
        </w:rPr>
        <w:t>OEHHA released a draft</w:t>
      </w:r>
      <w:r w:rsidR="008C09E8" w:rsidRPr="00764B84">
        <w:rPr>
          <w:color w:val="000000"/>
        </w:rPr>
        <w:t xml:space="preserve"> pre-regulatory warning</w:t>
      </w:r>
      <w:r w:rsidR="006560F0" w:rsidRPr="00764B84">
        <w:rPr>
          <w:color w:val="000000"/>
        </w:rPr>
        <w:t xml:space="preserve"> regulation and a draft</w:t>
      </w:r>
      <w:r w:rsidR="008C09E8" w:rsidRPr="00764B84">
        <w:rPr>
          <w:color w:val="000000"/>
        </w:rPr>
        <w:t xml:space="preserve"> pre-regulatory</w:t>
      </w:r>
      <w:r w:rsidR="006560F0" w:rsidRPr="00764B84">
        <w:rPr>
          <w:color w:val="000000"/>
        </w:rPr>
        <w:t xml:space="preserve"> Initial Statement of Reasons.  OEHHA states that its intent is “to make Proposition 65 warnings more informative and meaningful while providing certainty for businesses on the content and methods for providing warnings.”  Section 25605 </w:t>
      </w:r>
      <w:r w:rsidR="008C09E8" w:rsidRPr="00764B84">
        <w:rPr>
          <w:color w:val="000000"/>
        </w:rPr>
        <w:t>o</w:t>
      </w:r>
      <w:r w:rsidR="006560F0" w:rsidRPr="00764B84">
        <w:rPr>
          <w:color w:val="000000"/>
        </w:rPr>
        <w:t xml:space="preserve">f the </w:t>
      </w:r>
      <w:r w:rsidR="008C09E8" w:rsidRPr="00764B84">
        <w:rPr>
          <w:color w:val="000000"/>
        </w:rPr>
        <w:t xml:space="preserve">draft </w:t>
      </w:r>
      <w:r w:rsidR="006560F0" w:rsidRPr="00764B84">
        <w:rPr>
          <w:color w:val="000000"/>
        </w:rPr>
        <w:t xml:space="preserve">pre-regulatory regulation would require </w:t>
      </w:r>
      <w:r w:rsidR="005832B5" w:rsidRPr="00764B84">
        <w:rPr>
          <w:color w:val="000000"/>
        </w:rPr>
        <w:t xml:space="preserve">12 </w:t>
      </w:r>
      <w:r w:rsidR="006560F0" w:rsidRPr="00764B84">
        <w:rPr>
          <w:color w:val="000000"/>
        </w:rPr>
        <w:t xml:space="preserve">chemicals, including </w:t>
      </w:r>
      <w:r w:rsidR="006560F0" w:rsidRPr="00764B84">
        <w:rPr>
          <w:b/>
          <w:color w:val="000000"/>
        </w:rPr>
        <w:t>cadmium</w:t>
      </w:r>
      <w:r w:rsidR="006560F0" w:rsidRPr="00764B84">
        <w:rPr>
          <w:color w:val="000000"/>
        </w:rPr>
        <w:t>,</w:t>
      </w:r>
      <w:r w:rsidR="005832B5" w:rsidRPr="00764B84">
        <w:rPr>
          <w:color w:val="000000"/>
        </w:rPr>
        <w:t xml:space="preserve"> to</w:t>
      </w:r>
      <w:r w:rsidR="006560F0" w:rsidRPr="00764B84">
        <w:rPr>
          <w:color w:val="000000"/>
        </w:rPr>
        <w:t xml:space="preserve"> be specified in the warning.  The </w:t>
      </w:r>
      <w:r w:rsidR="008C09E8" w:rsidRPr="00764B84">
        <w:rPr>
          <w:color w:val="000000"/>
        </w:rPr>
        <w:t xml:space="preserve">draft </w:t>
      </w:r>
      <w:r w:rsidR="006560F0" w:rsidRPr="00764B84">
        <w:rPr>
          <w:color w:val="000000"/>
        </w:rPr>
        <w:t>pre-regulatory Initial Statement of Reasons states:  “Section 25605 identifies twelve currently listed chemicals that are commonly found in consumer products, including foods, and those that commonly are involved in occupational or environmental exposures.</w:t>
      </w:r>
      <w:r w:rsidR="008C09E8" w:rsidRPr="00764B84">
        <w:rPr>
          <w:color w:val="000000"/>
        </w:rPr>
        <w:t xml:space="preserve">”  OEHHA notes:  “This is a pre-regulatory proposal.  The potential regulation may change substantially prior to the eventual initiation of a formal regulatory proceeding.  If OEHHA decides to formally propose changes to Section 25601, additional opportunities for public input will be provided during the formal process.”  Comments are due </w:t>
      </w:r>
      <w:r w:rsidR="008C09E8" w:rsidRPr="00764B84">
        <w:rPr>
          <w:b/>
          <w:color w:val="000000"/>
        </w:rPr>
        <w:t>May 14, 2014</w:t>
      </w:r>
      <w:r w:rsidR="008C09E8" w:rsidRPr="00764B84">
        <w:rPr>
          <w:color w:val="000000"/>
        </w:rPr>
        <w:t xml:space="preserve">.  More information is available at </w:t>
      </w:r>
      <w:hyperlink r:id="rId22" w:history="1">
        <w:r w:rsidR="008C09E8" w:rsidRPr="00764B84">
          <w:rPr>
            <w:rStyle w:val="Hyperlink"/>
          </w:rPr>
          <w:t>http://oehha.ca.gov/prop65/warnings/030714warningworkshop.html</w:t>
        </w:r>
      </w:hyperlink>
      <w:r w:rsidR="008C09E8" w:rsidRPr="00764B84">
        <w:rPr>
          <w:color w:val="000000"/>
        </w:rPr>
        <w:t xml:space="preserve">. </w:t>
      </w:r>
    </w:p>
    <w:p w:rsidR="008A618B" w:rsidRPr="00764B84" w:rsidRDefault="008A618B" w:rsidP="00471DBF">
      <w:pPr>
        <w:widowControl/>
        <w:rPr>
          <w:color w:val="000000"/>
        </w:rPr>
      </w:pPr>
    </w:p>
    <w:p w:rsidR="00D003AC" w:rsidRPr="00764B84" w:rsidRDefault="00D003AC" w:rsidP="00471DBF">
      <w:pPr>
        <w:rPr>
          <w:b/>
        </w:rPr>
      </w:pPr>
      <w:r w:rsidRPr="00764B84">
        <w:rPr>
          <w:b/>
        </w:rPr>
        <w:t xml:space="preserve">California Announces First Draft Priority Products </w:t>
      </w:r>
      <w:proofErr w:type="gramStart"/>
      <w:r w:rsidRPr="00764B84">
        <w:rPr>
          <w:b/>
        </w:rPr>
        <w:t>Under</w:t>
      </w:r>
      <w:proofErr w:type="gramEnd"/>
      <w:r w:rsidRPr="00764B84">
        <w:rPr>
          <w:b/>
        </w:rPr>
        <w:t xml:space="preserve"> SCPR</w:t>
      </w:r>
      <w:r w:rsidR="008A618B" w:rsidRPr="00764B84">
        <w:rPr>
          <w:b/>
        </w:rPr>
        <w:t>, Will Hold Workshop On PP Work Plan</w:t>
      </w:r>
    </w:p>
    <w:p w:rsidR="00D003AC" w:rsidRPr="00764B84" w:rsidRDefault="00D003AC" w:rsidP="00471DBF"/>
    <w:p w:rsidR="00D003AC" w:rsidRPr="00764B84" w:rsidRDefault="00D003AC" w:rsidP="00471DBF">
      <w:r w:rsidRPr="00764B84">
        <w:t>CDTSC announced on March 13, 2014, the first draft PPs under the SCPR.  The three draft PPs are:</w:t>
      </w:r>
    </w:p>
    <w:p w:rsidR="00D003AC" w:rsidRPr="00764B84" w:rsidRDefault="00D003AC" w:rsidP="00471DBF"/>
    <w:p w:rsidR="00D003AC" w:rsidRPr="00764B84" w:rsidRDefault="00D003AC" w:rsidP="00471DBF">
      <w:pPr>
        <w:widowControl/>
        <w:numPr>
          <w:ilvl w:val="0"/>
          <w:numId w:val="23"/>
        </w:numPr>
        <w:autoSpaceDE/>
        <w:autoSpaceDN/>
        <w:adjustRightInd/>
        <w:ind w:left="1440" w:right="720" w:hanging="720"/>
      </w:pPr>
      <w:r w:rsidRPr="00764B84">
        <w:t xml:space="preserve">Children’s foam-padded sleeping products containing </w:t>
      </w:r>
      <w:proofErr w:type="spellStart"/>
      <w:r w:rsidRPr="00764B84">
        <w:t>tris</w:t>
      </w:r>
      <w:proofErr w:type="spellEnd"/>
      <w:r w:rsidRPr="00764B84">
        <w:t xml:space="preserve">(1,3-dichloro-2-propyl) phosphate; </w:t>
      </w:r>
    </w:p>
    <w:p w:rsidR="00D003AC" w:rsidRPr="00764B84" w:rsidRDefault="00D003AC" w:rsidP="00471DBF">
      <w:pPr>
        <w:ind w:right="720"/>
      </w:pPr>
    </w:p>
    <w:p w:rsidR="00D003AC" w:rsidRPr="00764B84" w:rsidRDefault="00D003AC" w:rsidP="00471DBF">
      <w:pPr>
        <w:widowControl/>
        <w:numPr>
          <w:ilvl w:val="0"/>
          <w:numId w:val="23"/>
        </w:numPr>
        <w:autoSpaceDE/>
        <w:autoSpaceDN/>
        <w:adjustRightInd/>
        <w:ind w:left="1440" w:right="720" w:hanging="720"/>
      </w:pPr>
      <w:r w:rsidRPr="00764B84">
        <w:t xml:space="preserve">Spray polyurethane foam systems containing </w:t>
      </w:r>
      <w:proofErr w:type="spellStart"/>
      <w:r w:rsidRPr="00764B84">
        <w:t>unreacted</w:t>
      </w:r>
      <w:proofErr w:type="spellEnd"/>
      <w:r w:rsidRPr="00764B84">
        <w:t xml:space="preserve"> </w:t>
      </w:r>
      <w:proofErr w:type="spellStart"/>
      <w:r w:rsidRPr="00764B84">
        <w:t>diisocyanates</w:t>
      </w:r>
      <w:proofErr w:type="spellEnd"/>
      <w:r w:rsidRPr="00764B84">
        <w:t xml:space="preserve">; and </w:t>
      </w:r>
    </w:p>
    <w:p w:rsidR="00D003AC" w:rsidRPr="00764B84" w:rsidRDefault="00D003AC" w:rsidP="00471DBF">
      <w:pPr>
        <w:pStyle w:val="ListParagraph"/>
        <w:spacing w:after="0" w:line="240" w:lineRule="auto"/>
        <w:ind w:left="0"/>
      </w:pPr>
    </w:p>
    <w:p w:rsidR="00D003AC" w:rsidRPr="00764B84" w:rsidRDefault="00D003AC" w:rsidP="00471DBF">
      <w:pPr>
        <w:widowControl/>
        <w:numPr>
          <w:ilvl w:val="0"/>
          <w:numId w:val="23"/>
        </w:numPr>
        <w:autoSpaceDE/>
        <w:autoSpaceDN/>
        <w:adjustRightInd/>
        <w:ind w:left="1440" w:right="720" w:hanging="720"/>
      </w:pPr>
      <w:r w:rsidRPr="00764B84">
        <w:t xml:space="preserve">Paint and varnish strippers and surface cleaners containing methylene chloride.  </w:t>
      </w:r>
    </w:p>
    <w:p w:rsidR="00D003AC" w:rsidRPr="00764B84" w:rsidRDefault="00D003AC" w:rsidP="00471DBF"/>
    <w:p w:rsidR="00D003AC" w:rsidRPr="00764B84" w:rsidRDefault="00D003AC" w:rsidP="00471DBF">
      <w:r w:rsidRPr="00764B84">
        <w:t xml:space="preserve">CDTSC will hold a series of three public workshops in </w:t>
      </w:r>
      <w:r w:rsidRPr="00764B84">
        <w:rPr>
          <w:b/>
        </w:rPr>
        <w:t>May</w:t>
      </w:r>
      <w:r w:rsidRPr="00764B84">
        <w:t xml:space="preserve"> and </w:t>
      </w:r>
      <w:r w:rsidRPr="00764B84">
        <w:rPr>
          <w:b/>
        </w:rPr>
        <w:t>June 2014</w:t>
      </w:r>
      <w:r w:rsidRPr="00764B84">
        <w:t xml:space="preserve"> to engage in a dialogue with stakeholders on the draft PPs.  </w:t>
      </w:r>
      <w:r w:rsidR="008A618B" w:rsidRPr="00764B84">
        <w:t xml:space="preserve">For input on other potential PP categories that CDTSC might consider for the future, CDTSC will hold a separate workshop in summer 2014 to discuss developing a PP Work Plan.  The PP Plan will identify product categories CDTSC will </w:t>
      </w:r>
      <w:r w:rsidR="008A618B" w:rsidRPr="00764B84">
        <w:lastRenderedPageBreak/>
        <w:t>evaluate to identify product-</w:t>
      </w:r>
      <w:r w:rsidR="009D6937" w:rsidRPr="00764B84">
        <w:t>chemical</w:t>
      </w:r>
      <w:r w:rsidR="008A618B" w:rsidRPr="00764B84">
        <w:t xml:space="preserve"> combinations over the following three years.  </w:t>
      </w:r>
      <w:r w:rsidRPr="00764B84">
        <w:t xml:space="preserve">More information is available on CDTSC’s website at </w:t>
      </w:r>
      <w:hyperlink r:id="rId23" w:history="1">
        <w:r w:rsidRPr="00764B84">
          <w:rPr>
            <w:rStyle w:val="Hyperlink"/>
          </w:rPr>
          <w:t>http://www.dtsc.ca.gov/SCP/index.cfm</w:t>
        </w:r>
      </w:hyperlink>
      <w:r w:rsidRPr="00764B84">
        <w:t xml:space="preserve"> and in B&amp;C’s March 13, 2014, memorandum, which is available at </w:t>
      </w:r>
      <w:hyperlink r:id="rId24" w:history="1">
        <w:r w:rsidRPr="00764B84">
          <w:rPr>
            <w:rStyle w:val="Hyperlink"/>
          </w:rPr>
          <w:t>http://www.lawbc.com/regulatory-developments/entry/california-announces-first-draft-priority-products-under-safer-consumer-pro/</w:t>
        </w:r>
      </w:hyperlink>
      <w:r w:rsidRPr="00764B84">
        <w:t xml:space="preserve">. </w:t>
      </w:r>
    </w:p>
    <w:p w:rsidR="00D003AC" w:rsidRPr="00764B84" w:rsidRDefault="00D003AC" w:rsidP="00471DBF"/>
    <w:p w:rsidR="00D003AC" w:rsidRPr="00764B84" w:rsidRDefault="00C11B21" w:rsidP="00471DBF">
      <w:pPr>
        <w:widowControl/>
        <w:jc w:val="center"/>
        <w:rPr>
          <w:b/>
          <w:i/>
          <w:color w:val="000000"/>
        </w:rPr>
      </w:pPr>
      <w:r w:rsidRPr="00764B84">
        <w:rPr>
          <w:b/>
          <w:i/>
          <w:color w:val="000000"/>
        </w:rPr>
        <w:t>Connecticut</w:t>
      </w:r>
    </w:p>
    <w:p w:rsidR="00026598" w:rsidRPr="00764B84" w:rsidRDefault="00026598" w:rsidP="00471DBF">
      <w:pPr>
        <w:widowControl/>
        <w:rPr>
          <w:color w:val="000000"/>
        </w:rPr>
      </w:pPr>
    </w:p>
    <w:p w:rsidR="001F4F02" w:rsidRPr="00764B84" w:rsidRDefault="001F4F02" w:rsidP="00471DBF">
      <w:pPr>
        <w:widowControl/>
        <w:rPr>
          <w:b/>
          <w:color w:val="000000"/>
        </w:rPr>
      </w:pPr>
      <w:r w:rsidRPr="00764B84">
        <w:rPr>
          <w:b/>
          <w:color w:val="000000"/>
        </w:rPr>
        <w:t xml:space="preserve">Bill Introduced Concerning Cadmium </w:t>
      </w:r>
      <w:proofErr w:type="gramStart"/>
      <w:r w:rsidRPr="00764B84">
        <w:rPr>
          <w:b/>
          <w:color w:val="000000"/>
        </w:rPr>
        <w:t>In</w:t>
      </w:r>
      <w:proofErr w:type="gramEnd"/>
      <w:r w:rsidRPr="00764B84">
        <w:rPr>
          <w:b/>
          <w:color w:val="000000"/>
        </w:rPr>
        <w:t xml:space="preserve"> Children’s Jewelry</w:t>
      </w:r>
    </w:p>
    <w:p w:rsidR="001F4F02" w:rsidRPr="00764B84" w:rsidRDefault="001F4F02" w:rsidP="00471DBF">
      <w:pPr>
        <w:widowControl/>
        <w:rPr>
          <w:color w:val="000000"/>
        </w:rPr>
      </w:pPr>
    </w:p>
    <w:p w:rsidR="00026598" w:rsidRPr="00764B84" w:rsidRDefault="001F4F02" w:rsidP="00471DBF">
      <w:pPr>
        <w:widowControl/>
        <w:rPr>
          <w:color w:val="000000"/>
        </w:rPr>
      </w:pPr>
      <w:r w:rsidRPr="00764B84">
        <w:rPr>
          <w:color w:val="000000"/>
        </w:rPr>
        <w:t xml:space="preserve">On February 11, 2014, a bill (S.B. 84) was introduced concerning </w:t>
      </w:r>
      <w:r w:rsidRPr="00764B84">
        <w:rPr>
          <w:b/>
          <w:color w:val="000000"/>
        </w:rPr>
        <w:t>cadmium</w:t>
      </w:r>
      <w:r w:rsidRPr="00764B84">
        <w:rPr>
          <w:color w:val="000000"/>
        </w:rPr>
        <w:t xml:space="preserve"> in children’s jewelry.  </w:t>
      </w:r>
      <w:r w:rsidR="00B26F52" w:rsidRPr="00764B84">
        <w:rPr>
          <w:color w:val="000000"/>
        </w:rPr>
        <w:t xml:space="preserve">Under the bill, beginning </w:t>
      </w:r>
      <w:r w:rsidR="00B26F52" w:rsidRPr="00764B84">
        <w:rPr>
          <w:b/>
          <w:color w:val="000000"/>
        </w:rPr>
        <w:t>July 1, 2014</w:t>
      </w:r>
      <w:r w:rsidR="00B26F52" w:rsidRPr="00764B84">
        <w:rPr>
          <w:color w:val="000000"/>
        </w:rPr>
        <w:t xml:space="preserve">, no person would be allowed to manufacture, sell, offer for sale, or distribute any children’s jewelry that contains </w:t>
      </w:r>
      <w:r w:rsidR="00B26F52" w:rsidRPr="00764B84">
        <w:rPr>
          <w:b/>
          <w:color w:val="000000"/>
        </w:rPr>
        <w:t>cadmium</w:t>
      </w:r>
      <w:r w:rsidR="00B26F52" w:rsidRPr="00764B84">
        <w:rPr>
          <w:color w:val="000000"/>
        </w:rPr>
        <w:t xml:space="preserve"> in excess of the level set forth in ASTM standard F2923-11.  A</w:t>
      </w:r>
      <w:r w:rsidRPr="00764B84">
        <w:rPr>
          <w:color w:val="000000"/>
        </w:rPr>
        <w:t xml:space="preserve"> public hearing was held on February 18, 2014, and testimony is available at </w:t>
      </w:r>
      <w:hyperlink r:id="rId25" w:history="1">
        <w:r w:rsidRPr="00764B84">
          <w:rPr>
            <w:rStyle w:val="Hyperlink"/>
          </w:rPr>
          <w:t>http://www.cga.ct.gov/asp/menu/CommDocTmyBillAllComm.asp?bill=SB-00084&amp;doc_year=2014</w:t>
        </w:r>
      </w:hyperlink>
      <w:r w:rsidRPr="00764B84">
        <w:rPr>
          <w:color w:val="000000"/>
        </w:rPr>
        <w:t>.  The General Law Committee passed the bill by a vote of 17-0 on March 18, 2014.</w:t>
      </w:r>
      <w:r w:rsidR="00B26F52" w:rsidRPr="00764B84">
        <w:rPr>
          <w:color w:val="000000"/>
        </w:rPr>
        <w:t xml:space="preserve">  On March 26, 2014, the bill was referred to the Office of Legislative Research and Office of Fiscal Analysis.</w:t>
      </w:r>
    </w:p>
    <w:p w:rsidR="00D003AC" w:rsidRPr="00764B84" w:rsidRDefault="00D003AC" w:rsidP="00471DBF">
      <w:pPr>
        <w:widowControl/>
        <w:rPr>
          <w:color w:val="000000"/>
        </w:rPr>
      </w:pPr>
    </w:p>
    <w:p w:rsidR="009D42FA" w:rsidRPr="00764B84" w:rsidRDefault="009D42FA" w:rsidP="00471DBF">
      <w:pPr>
        <w:widowControl/>
        <w:rPr>
          <w:b/>
          <w:color w:val="000000"/>
        </w:rPr>
      </w:pPr>
      <w:r w:rsidRPr="00764B84">
        <w:rPr>
          <w:b/>
          <w:color w:val="000000"/>
        </w:rPr>
        <w:t xml:space="preserve">Bill Would Restrict </w:t>
      </w:r>
      <w:proofErr w:type="gramStart"/>
      <w:r w:rsidRPr="00764B84">
        <w:rPr>
          <w:b/>
          <w:color w:val="000000"/>
        </w:rPr>
        <w:t>The Use Of Cadmium In</w:t>
      </w:r>
      <w:proofErr w:type="gramEnd"/>
      <w:r w:rsidRPr="00764B84">
        <w:rPr>
          <w:b/>
          <w:color w:val="000000"/>
        </w:rPr>
        <w:t xml:space="preserve"> Children’s Jewelry</w:t>
      </w:r>
    </w:p>
    <w:p w:rsidR="009D42FA" w:rsidRPr="00764B84" w:rsidRDefault="009D42FA" w:rsidP="00471DBF">
      <w:pPr>
        <w:widowControl/>
        <w:rPr>
          <w:color w:val="000000"/>
        </w:rPr>
      </w:pPr>
    </w:p>
    <w:p w:rsidR="00C64A50" w:rsidRPr="00764B84" w:rsidRDefault="009D42FA" w:rsidP="00471DBF">
      <w:pPr>
        <w:widowControl/>
        <w:rPr>
          <w:color w:val="000000"/>
        </w:rPr>
      </w:pPr>
      <w:r w:rsidRPr="00764B84">
        <w:rPr>
          <w:color w:val="000000"/>
        </w:rPr>
        <w:t xml:space="preserve">On February 21, 2014, a bill (H.B. 5305) was introduced that would restrict the use of </w:t>
      </w:r>
      <w:r w:rsidRPr="00764B84">
        <w:rPr>
          <w:b/>
          <w:color w:val="000000"/>
        </w:rPr>
        <w:t>cadmium</w:t>
      </w:r>
      <w:r w:rsidRPr="00764B84">
        <w:rPr>
          <w:color w:val="000000"/>
        </w:rPr>
        <w:t xml:space="preserve"> in children’s jewelry.  </w:t>
      </w:r>
      <w:r w:rsidR="00965223" w:rsidRPr="00764B84">
        <w:rPr>
          <w:color w:val="000000"/>
        </w:rPr>
        <w:t xml:space="preserve">Under the bill, effective </w:t>
      </w:r>
      <w:r w:rsidR="00965223" w:rsidRPr="00764B84">
        <w:rPr>
          <w:b/>
          <w:color w:val="000000"/>
        </w:rPr>
        <w:t>July 1, 2016</w:t>
      </w:r>
      <w:r w:rsidR="00965223" w:rsidRPr="00764B84">
        <w:rPr>
          <w:color w:val="000000"/>
        </w:rPr>
        <w:t>, no person would be allowed to manufacture, sell, offer for sale, or distribute any children</w:t>
      </w:r>
      <w:r w:rsidR="008F7D10" w:rsidRPr="00764B84">
        <w:rPr>
          <w:color w:val="000000"/>
        </w:rPr>
        <w:t>’</w:t>
      </w:r>
      <w:r w:rsidR="00965223" w:rsidRPr="00764B84">
        <w:rPr>
          <w:color w:val="000000"/>
        </w:rPr>
        <w:t xml:space="preserve">s jewelry that contains </w:t>
      </w:r>
      <w:r w:rsidR="00965223" w:rsidRPr="00764B84">
        <w:rPr>
          <w:b/>
          <w:color w:val="000000"/>
        </w:rPr>
        <w:t>cadmium</w:t>
      </w:r>
      <w:r w:rsidR="00965223" w:rsidRPr="00764B84">
        <w:rPr>
          <w:color w:val="000000"/>
        </w:rPr>
        <w:t xml:space="preserve"> at more than .0075 per cent by weight.  </w:t>
      </w:r>
      <w:r w:rsidRPr="00764B84">
        <w:rPr>
          <w:color w:val="000000"/>
        </w:rPr>
        <w:t xml:space="preserve">On March 6, 2014, </w:t>
      </w:r>
      <w:r w:rsidR="00965223" w:rsidRPr="00764B84">
        <w:rPr>
          <w:color w:val="000000"/>
        </w:rPr>
        <w:t xml:space="preserve">the Joint Committee on Children held </w:t>
      </w:r>
      <w:r w:rsidRPr="00764B84">
        <w:rPr>
          <w:color w:val="000000"/>
        </w:rPr>
        <w:t xml:space="preserve">a hearing on the bill.  Testimony from the hearing is available at </w:t>
      </w:r>
      <w:hyperlink r:id="rId26" w:history="1">
        <w:r w:rsidRPr="00764B84">
          <w:rPr>
            <w:rStyle w:val="Hyperlink"/>
          </w:rPr>
          <w:t>http://www.cga.ct.gov/asp/menu/CommDocTmyBillAllComm.asp?bill=HB-05305&amp;doc_year=2014</w:t>
        </w:r>
      </w:hyperlink>
      <w:r w:rsidRPr="00764B84">
        <w:rPr>
          <w:color w:val="000000"/>
        </w:rPr>
        <w:t xml:space="preserve">. </w:t>
      </w:r>
      <w:r w:rsidR="00C64A50" w:rsidRPr="00764B84">
        <w:rPr>
          <w:color w:val="000000"/>
        </w:rPr>
        <w:t xml:space="preserve"> On March 26, 2014, the Committee on Children reported that the </w:t>
      </w:r>
      <w:r w:rsidR="00292369" w:rsidRPr="00764B84">
        <w:rPr>
          <w:color w:val="000000"/>
        </w:rPr>
        <w:t>bill ou</w:t>
      </w:r>
      <w:r w:rsidR="00745B61" w:rsidRPr="00764B84">
        <w:rPr>
          <w:color w:val="000000"/>
        </w:rPr>
        <w:t>gh</w:t>
      </w:r>
      <w:r w:rsidR="00292369" w:rsidRPr="00764B84">
        <w:rPr>
          <w:color w:val="000000"/>
        </w:rPr>
        <w:t>t to pass.</w:t>
      </w:r>
    </w:p>
    <w:p w:rsidR="009D42FA" w:rsidRPr="00764B84" w:rsidRDefault="009D42FA" w:rsidP="00471DBF">
      <w:pPr>
        <w:widowControl/>
        <w:rPr>
          <w:color w:val="000000"/>
        </w:rPr>
      </w:pPr>
    </w:p>
    <w:p w:rsidR="003D1C74" w:rsidRPr="00764B84" w:rsidRDefault="003D1C74" w:rsidP="00471DBF">
      <w:pPr>
        <w:widowControl/>
        <w:rPr>
          <w:b/>
          <w:color w:val="000000"/>
        </w:rPr>
      </w:pPr>
      <w:r w:rsidRPr="00764B84">
        <w:rPr>
          <w:b/>
          <w:color w:val="000000"/>
        </w:rPr>
        <w:t xml:space="preserve">Bill Would Create List </w:t>
      </w:r>
      <w:proofErr w:type="gramStart"/>
      <w:r w:rsidRPr="00764B84">
        <w:rPr>
          <w:b/>
          <w:color w:val="000000"/>
        </w:rPr>
        <w:t>Of</w:t>
      </w:r>
      <w:proofErr w:type="gramEnd"/>
      <w:r w:rsidRPr="00764B84">
        <w:rPr>
          <w:b/>
          <w:color w:val="000000"/>
        </w:rPr>
        <w:t xml:space="preserve"> Chemicals Of High Concern To Children</w:t>
      </w:r>
    </w:p>
    <w:p w:rsidR="003D1C74" w:rsidRPr="00764B84" w:rsidRDefault="003D1C74" w:rsidP="00471DBF">
      <w:pPr>
        <w:widowControl/>
        <w:rPr>
          <w:color w:val="000000"/>
        </w:rPr>
      </w:pPr>
    </w:p>
    <w:p w:rsidR="003D1C74" w:rsidRPr="00764B84" w:rsidRDefault="003D1C74" w:rsidP="00471DBF">
      <w:pPr>
        <w:widowControl/>
        <w:rPr>
          <w:color w:val="000000"/>
        </w:rPr>
      </w:pPr>
      <w:r w:rsidRPr="00764B84">
        <w:rPr>
          <w:color w:val="000000"/>
        </w:rPr>
        <w:t xml:space="preserve">On February 26, 2014, a bill (H.B. 5354) concerning chemicals of high concern to children was introduced.  The bill would define priority chemicals as a chemical that is known, on the basis of credible scientific evidence, to:  (a) harm the normal development of a fetus or child or cause other developmental toxicity; (b) cause cancer, genetic damage, or reproductive harm; (c) disrupt the endocrine system; (d) damage the nervous system, immune system, or organs or cause other systemic toxicity; (e) be PBT; or (f) be </w:t>
      </w:r>
      <w:proofErr w:type="spellStart"/>
      <w:r w:rsidRPr="00764B84">
        <w:rPr>
          <w:color w:val="000000"/>
        </w:rPr>
        <w:t>vPvB</w:t>
      </w:r>
      <w:proofErr w:type="spellEnd"/>
      <w:r w:rsidRPr="00764B84">
        <w:rPr>
          <w:color w:val="000000"/>
        </w:rPr>
        <w:t xml:space="preserve">.  No later than </w:t>
      </w:r>
      <w:r w:rsidRPr="00764B84">
        <w:rPr>
          <w:b/>
          <w:color w:val="000000"/>
        </w:rPr>
        <w:t>January 1, 2015</w:t>
      </w:r>
      <w:r w:rsidRPr="00764B84">
        <w:rPr>
          <w:color w:val="000000"/>
        </w:rPr>
        <w:t xml:space="preserve">, the Commissioner of Public Health, in consultation with the Commissioner of Energy and Environmental Protection and the Commissioner of Consumer Protection, would create and maintain a list of priority chemicals that are of high concern to children after considering a child’s or developing fetus’s potential for exposure to each chemical.  Chemicals may be included that meet one or </w:t>
      </w:r>
      <w:r w:rsidRPr="00764B84">
        <w:rPr>
          <w:color w:val="000000"/>
        </w:rPr>
        <w:lastRenderedPageBreak/>
        <w:t xml:space="preserve">more of the following criteria:  (1) credible </w:t>
      </w:r>
      <w:proofErr w:type="spellStart"/>
      <w:r w:rsidRPr="00764B84">
        <w:rPr>
          <w:color w:val="000000"/>
        </w:rPr>
        <w:t>biomonitoring</w:t>
      </w:r>
      <w:proofErr w:type="spellEnd"/>
      <w:r w:rsidRPr="00764B84">
        <w:rPr>
          <w:color w:val="000000"/>
        </w:rPr>
        <w:t xml:space="preserve"> studies have demonstrated the presence of the chemical in human umbilical cord blood, breast milk, urine, or other bodily tissues or fluids; (2) the chemical has been found through sampling and analysis to be present in household dust, indoor air, drinking water, or elsewhere in the home environment; or (3) the chemical has been added to or is present in a consumer product used or present in the home.  No later than </w:t>
      </w:r>
      <w:r w:rsidRPr="00764B84">
        <w:rPr>
          <w:b/>
          <w:color w:val="000000"/>
        </w:rPr>
        <w:t>July 1, 2015</w:t>
      </w:r>
      <w:r w:rsidRPr="00764B84">
        <w:rPr>
          <w:color w:val="000000"/>
        </w:rPr>
        <w:t xml:space="preserve">, the Commissioner of Public Health would report to the General Assembly on the status of the list of priority chemicals.  The report would include, but need not be limited to:  (1) recommendations to reduce children’s exposure to chemicals on the priority list; (2) a list of products that contain chemicals on the priority list and that may lead to a child’s exposure to a priority chemical; (3) a summary of actions taken in other states to restrict children’s exposure to chemicals on the priority list; (4) an evaluation of the advantages and disadvantages of measures to reduce children’s exposure to chemicals on the priority list, including reporting, product labeling, public advisories, product bans, and steps to phase out the sale of products; and (5) an assessment of the feasibility of phasing out or banning products containing chemicals on the priority list, including an analysis of the feasibility of replacing the use of priority chemicals with safer chemicals in such products.  Persons located in the state who manufacture or distribute products intended for children that contain chemicals on the priority list may be required to conduct an assessment of the feasibility of replacing such chemicals with safer alternatives in such products and to report the results of such assessment.  The Joint Committee on Children held a hearing on the bill on March 6, 2014.  Testimony from the hearing is available at </w:t>
      </w:r>
      <w:hyperlink r:id="rId27" w:history="1">
        <w:r w:rsidRPr="00764B84">
          <w:rPr>
            <w:rStyle w:val="Hyperlink"/>
          </w:rPr>
          <w:t>http://www.cga.ct.gov/asp/menu/CommDocTmyBillAllComm.asp?bill=HB-05354&amp;doc_year=2014</w:t>
        </w:r>
      </w:hyperlink>
      <w:r w:rsidRPr="00764B84">
        <w:rPr>
          <w:color w:val="000000"/>
        </w:rPr>
        <w:t xml:space="preserve">. </w:t>
      </w:r>
      <w:r w:rsidR="00C64A50" w:rsidRPr="00764B84">
        <w:rPr>
          <w:color w:val="000000"/>
        </w:rPr>
        <w:t xml:space="preserve"> Similar legislation (S.B. 126) was introduced in the Senate on </w:t>
      </w:r>
      <w:r w:rsidR="00745B61" w:rsidRPr="00764B84">
        <w:rPr>
          <w:color w:val="000000"/>
        </w:rPr>
        <w:t xml:space="preserve">February </w:t>
      </w:r>
      <w:r w:rsidR="00C64A50" w:rsidRPr="00764B84">
        <w:rPr>
          <w:color w:val="000000"/>
        </w:rPr>
        <w:t xml:space="preserve">13, 2014.  On March 25, 2014, the </w:t>
      </w:r>
      <w:r w:rsidR="00745B61" w:rsidRPr="00764B84">
        <w:rPr>
          <w:color w:val="000000"/>
        </w:rPr>
        <w:t xml:space="preserve">Senate </w:t>
      </w:r>
      <w:r w:rsidR="00C64A50" w:rsidRPr="00764B84">
        <w:rPr>
          <w:color w:val="000000"/>
        </w:rPr>
        <w:t>Committee on Public Health reported that the bill ought to pass.</w:t>
      </w:r>
    </w:p>
    <w:p w:rsidR="003D1C74" w:rsidRPr="00764B84" w:rsidRDefault="003D1C74" w:rsidP="00471DBF">
      <w:pPr>
        <w:widowControl/>
        <w:rPr>
          <w:color w:val="000000"/>
        </w:rPr>
      </w:pPr>
    </w:p>
    <w:p w:rsidR="003D1C74" w:rsidRPr="00764B84" w:rsidRDefault="003D1C74" w:rsidP="00471DBF">
      <w:pPr>
        <w:widowControl/>
        <w:rPr>
          <w:b/>
          <w:color w:val="000000"/>
        </w:rPr>
      </w:pPr>
      <w:r w:rsidRPr="00764B84">
        <w:rPr>
          <w:b/>
          <w:color w:val="000000"/>
        </w:rPr>
        <w:t xml:space="preserve">Bill Introduced Concerning Children’s Products </w:t>
      </w:r>
      <w:proofErr w:type="gramStart"/>
      <w:r w:rsidRPr="00764B84">
        <w:rPr>
          <w:b/>
          <w:color w:val="000000"/>
        </w:rPr>
        <w:t>And Chemicals Of</w:t>
      </w:r>
      <w:proofErr w:type="gramEnd"/>
      <w:r w:rsidRPr="00764B84">
        <w:rPr>
          <w:b/>
          <w:color w:val="000000"/>
        </w:rPr>
        <w:t xml:space="preserve"> High Concern</w:t>
      </w:r>
    </w:p>
    <w:p w:rsidR="00BD121E" w:rsidRPr="00764B84" w:rsidRDefault="00BD121E" w:rsidP="00471DBF">
      <w:pPr>
        <w:widowControl/>
        <w:rPr>
          <w:color w:val="000000"/>
        </w:rPr>
      </w:pPr>
    </w:p>
    <w:p w:rsidR="00C11B21" w:rsidRPr="00764B84" w:rsidRDefault="00C11B21" w:rsidP="00471DBF">
      <w:pPr>
        <w:widowControl/>
        <w:rPr>
          <w:color w:val="000000"/>
        </w:rPr>
      </w:pPr>
      <w:r w:rsidRPr="00764B84">
        <w:rPr>
          <w:color w:val="000000"/>
        </w:rPr>
        <w:t xml:space="preserve">On March 6, 2014, the Joint Committee on Children held a hearing on an act concerning children’s products and chemicals of high concern (H.B. 5036).  </w:t>
      </w:r>
      <w:r w:rsidR="00C42C2E" w:rsidRPr="00764B84">
        <w:rPr>
          <w:color w:val="000000"/>
        </w:rPr>
        <w:t xml:space="preserve">The bill would define </w:t>
      </w:r>
      <w:r w:rsidR="00346A53" w:rsidRPr="00764B84">
        <w:rPr>
          <w:color w:val="000000"/>
        </w:rPr>
        <w:t xml:space="preserve">a </w:t>
      </w:r>
      <w:r w:rsidR="00C42C2E" w:rsidRPr="00764B84">
        <w:rPr>
          <w:color w:val="000000"/>
        </w:rPr>
        <w:t>priority chemical as a</w:t>
      </w:r>
      <w:r w:rsidR="00741A56" w:rsidRPr="00764B84">
        <w:rPr>
          <w:color w:val="000000"/>
        </w:rPr>
        <w:t xml:space="preserve"> chemical</w:t>
      </w:r>
      <w:r w:rsidR="00C42C2E" w:rsidRPr="00764B84">
        <w:rPr>
          <w:color w:val="000000"/>
        </w:rPr>
        <w:t xml:space="preserve"> </w:t>
      </w:r>
      <w:r w:rsidRPr="00764B84">
        <w:rPr>
          <w:color w:val="000000"/>
        </w:rPr>
        <w:t xml:space="preserve">identified by the Commissioner of Public Health that is known to: </w:t>
      </w:r>
      <w:r w:rsidR="00C42C2E" w:rsidRPr="00764B84">
        <w:rPr>
          <w:color w:val="000000"/>
        </w:rPr>
        <w:t xml:space="preserve"> </w:t>
      </w:r>
      <w:r w:rsidRPr="00764B84">
        <w:rPr>
          <w:color w:val="000000"/>
        </w:rPr>
        <w:t>(</w:t>
      </w:r>
      <w:r w:rsidR="00C42C2E" w:rsidRPr="00764B84">
        <w:rPr>
          <w:color w:val="000000"/>
        </w:rPr>
        <w:t>a</w:t>
      </w:r>
      <w:r w:rsidRPr="00764B84">
        <w:rPr>
          <w:color w:val="000000"/>
        </w:rPr>
        <w:t xml:space="preserve">) </w:t>
      </w:r>
      <w:r w:rsidR="00C42C2E" w:rsidRPr="00764B84">
        <w:rPr>
          <w:color w:val="000000"/>
        </w:rPr>
        <w:t>h</w:t>
      </w:r>
      <w:r w:rsidRPr="00764B84">
        <w:rPr>
          <w:color w:val="000000"/>
        </w:rPr>
        <w:t>arm the normal development of a fetus or child or cause other developmental toxicity; (</w:t>
      </w:r>
      <w:r w:rsidR="00C42C2E" w:rsidRPr="00764B84">
        <w:rPr>
          <w:color w:val="000000"/>
        </w:rPr>
        <w:t>b</w:t>
      </w:r>
      <w:r w:rsidRPr="00764B84">
        <w:rPr>
          <w:color w:val="000000"/>
        </w:rPr>
        <w:t>) cause cancer, genetic damage</w:t>
      </w:r>
      <w:r w:rsidR="00C42C2E" w:rsidRPr="00764B84">
        <w:rPr>
          <w:color w:val="000000"/>
        </w:rPr>
        <w:t>,</w:t>
      </w:r>
      <w:r w:rsidRPr="00764B84">
        <w:rPr>
          <w:color w:val="000000"/>
        </w:rPr>
        <w:t xml:space="preserve"> or reproductive harm; (</w:t>
      </w:r>
      <w:r w:rsidR="00C42C2E" w:rsidRPr="00764B84">
        <w:rPr>
          <w:color w:val="000000"/>
        </w:rPr>
        <w:t>c</w:t>
      </w:r>
      <w:r w:rsidRPr="00764B84">
        <w:rPr>
          <w:color w:val="000000"/>
        </w:rPr>
        <w:t>) disrupt the endocrine system; (</w:t>
      </w:r>
      <w:r w:rsidR="00C42C2E" w:rsidRPr="00764B84">
        <w:rPr>
          <w:color w:val="000000"/>
        </w:rPr>
        <w:t>d</w:t>
      </w:r>
      <w:r w:rsidRPr="00764B84">
        <w:rPr>
          <w:color w:val="000000"/>
        </w:rPr>
        <w:t>) damage the nervous system, immune system</w:t>
      </w:r>
      <w:r w:rsidR="00C42C2E" w:rsidRPr="00764B84">
        <w:rPr>
          <w:color w:val="000000"/>
        </w:rPr>
        <w:t>,</w:t>
      </w:r>
      <w:r w:rsidRPr="00764B84">
        <w:rPr>
          <w:color w:val="000000"/>
        </w:rPr>
        <w:t xml:space="preserve"> or organs</w:t>
      </w:r>
      <w:r w:rsidR="00C42C2E" w:rsidRPr="00764B84">
        <w:rPr>
          <w:color w:val="000000"/>
        </w:rPr>
        <w:t>,</w:t>
      </w:r>
      <w:r w:rsidRPr="00764B84">
        <w:rPr>
          <w:color w:val="000000"/>
        </w:rPr>
        <w:t xml:space="preserve"> or cause other systemic toxicity; (</w:t>
      </w:r>
      <w:r w:rsidR="00C42C2E" w:rsidRPr="00764B84">
        <w:rPr>
          <w:color w:val="000000"/>
        </w:rPr>
        <w:t>e</w:t>
      </w:r>
      <w:r w:rsidRPr="00764B84">
        <w:rPr>
          <w:color w:val="000000"/>
        </w:rPr>
        <w:t xml:space="preserve">) be </w:t>
      </w:r>
      <w:r w:rsidR="00C42C2E" w:rsidRPr="00764B84">
        <w:rPr>
          <w:color w:val="000000"/>
        </w:rPr>
        <w:t>PBT</w:t>
      </w:r>
      <w:r w:rsidRPr="00764B84">
        <w:rPr>
          <w:color w:val="000000"/>
        </w:rPr>
        <w:t>; or (</w:t>
      </w:r>
      <w:r w:rsidR="00741A56" w:rsidRPr="00764B84">
        <w:rPr>
          <w:color w:val="000000"/>
        </w:rPr>
        <w:t>f</w:t>
      </w:r>
      <w:r w:rsidRPr="00764B84">
        <w:rPr>
          <w:color w:val="000000"/>
        </w:rPr>
        <w:t xml:space="preserve">) be </w:t>
      </w:r>
      <w:proofErr w:type="spellStart"/>
      <w:r w:rsidR="00C42C2E" w:rsidRPr="00764B84">
        <w:rPr>
          <w:color w:val="000000"/>
        </w:rPr>
        <w:t>vPvB</w:t>
      </w:r>
      <w:proofErr w:type="spellEnd"/>
      <w:r w:rsidR="00C42C2E" w:rsidRPr="00764B84">
        <w:rPr>
          <w:color w:val="000000"/>
        </w:rPr>
        <w:t xml:space="preserve">.  </w:t>
      </w:r>
      <w:r w:rsidRPr="00764B84">
        <w:rPr>
          <w:color w:val="000000"/>
        </w:rPr>
        <w:t xml:space="preserve">No later than </w:t>
      </w:r>
      <w:r w:rsidRPr="00764B84">
        <w:rPr>
          <w:b/>
          <w:color w:val="000000"/>
        </w:rPr>
        <w:t>January 1, 2015</w:t>
      </w:r>
      <w:r w:rsidRPr="00764B84">
        <w:rPr>
          <w:color w:val="000000"/>
        </w:rPr>
        <w:t>, the Commissioner of Public Health</w:t>
      </w:r>
      <w:r w:rsidR="00C42C2E" w:rsidRPr="00764B84">
        <w:rPr>
          <w:color w:val="000000"/>
        </w:rPr>
        <w:t xml:space="preserve"> would</w:t>
      </w:r>
      <w:r w:rsidRPr="00764B84">
        <w:rPr>
          <w:color w:val="000000"/>
        </w:rPr>
        <w:t xml:space="preserve"> create a list of priority chemicals that are of high concern to children. </w:t>
      </w:r>
      <w:r w:rsidR="00C42C2E" w:rsidRPr="00764B84">
        <w:rPr>
          <w:color w:val="000000"/>
        </w:rPr>
        <w:t xml:space="preserve"> The list </w:t>
      </w:r>
      <w:r w:rsidRPr="00764B84">
        <w:rPr>
          <w:color w:val="000000"/>
        </w:rPr>
        <w:t>may include chemicals that</w:t>
      </w:r>
      <w:r w:rsidR="00C42C2E" w:rsidRPr="00764B84">
        <w:rPr>
          <w:color w:val="000000"/>
        </w:rPr>
        <w:t xml:space="preserve">: </w:t>
      </w:r>
      <w:r w:rsidRPr="00764B84">
        <w:rPr>
          <w:color w:val="000000"/>
        </w:rPr>
        <w:t xml:space="preserve"> (1) are listed on M</w:t>
      </w:r>
      <w:r w:rsidR="00C42C2E" w:rsidRPr="00764B84">
        <w:rPr>
          <w:color w:val="000000"/>
        </w:rPr>
        <w:t>DEP’s</w:t>
      </w:r>
      <w:r w:rsidRPr="00764B84">
        <w:rPr>
          <w:color w:val="000000"/>
        </w:rPr>
        <w:t xml:space="preserve"> Chemicals of High Concern list and the </w:t>
      </w:r>
      <w:r w:rsidR="00C42C2E" w:rsidRPr="00764B84">
        <w:rPr>
          <w:color w:val="000000"/>
        </w:rPr>
        <w:t>WDO</w:t>
      </w:r>
      <w:r w:rsidR="002B03CE" w:rsidRPr="00764B84">
        <w:rPr>
          <w:color w:val="000000"/>
        </w:rPr>
        <w:t>E</w:t>
      </w:r>
      <w:r w:rsidR="00C42C2E" w:rsidRPr="00764B84">
        <w:rPr>
          <w:color w:val="000000"/>
        </w:rPr>
        <w:t>’s</w:t>
      </w:r>
      <w:r w:rsidRPr="00764B84">
        <w:rPr>
          <w:color w:val="000000"/>
        </w:rPr>
        <w:t xml:space="preserve"> Chemicals of</w:t>
      </w:r>
      <w:r w:rsidR="00C42C2E" w:rsidRPr="00764B84">
        <w:rPr>
          <w:color w:val="000000"/>
        </w:rPr>
        <w:t xml:space="preserve"> High Concern for Children list;</w:t>
      </w:r>
      <w:r w:rsidRPr="00764B84">
        <w:rPr>
          <w:color w:val="000000"/>
        </w:rPr>
        <w:t xml:space="preserve"> or (2) meet one or more of the following criteria:</w:t>
      </w:r>
      <w:r w:rsidR="00C42C2E" w:rsidRPr="00764B84">
        <w:rPr>
          <w:color w:val="000000"/>
        </w:rPr>
        <w:t xml:space="preserve"> </w:t>
      </w:r>
      <w:r w:rsidRPr="00764B84">
        <w:rPr>
          <w:color w:val="000000"/>
        </w:rPr>
        <w:t xml:space="preserve"> (</w:t>
      </w:r>
      <w:r w:rsidR="00C42C2E" w:rsidRPr="00764B84">
        <w:rPr>
          <w:color w:val="000000"/>
        </w:rPr>
        <w:t>a</w:t>
      </w:r>
      <w:r w:rsidRPr="00764B84">
        <w:rPr>
          <w:color w:val="000000"/>
        </w:rPr>
        <w:t xml:space="preserve">) </w:t>
      </w:r>
      <w:r w:rsidR="00C42C2E" w:rsidRPr="00764B84">
        <w:rPr>
          <w:color w:val="000000"/>
        </w:rPr>
        <w:t>t</w:t>
      </w:r>
      <w:r w:rsidRPr="00764B84">
        <w:rPr>
          <w:color w:val="000000"/>
        </w:rPr>
        <w:t xml:space="preserve">he chemical has been found through </w:t>
      </w:r>
      <w:proofErr w:type="spellStart"/>
      <w:r w:rsidRPr="00764B84">
        <w:rPr>
          <w:color w:val="000000"/>
        </w:rPr>
        <w:t>biomonitoring</w:t>
      </w:r>
      <w:proofErr w:type="spellEnd"/>
      <w:r w:rsidRPr="00764B84">
        <w:rPr>
          <w:color w:val="000000"/>
        </w:rPr>
        <w:t xml:space="preserve"> studies that demonstrate the presence of the chemical in human umbilical cord blood, breast milk, urine</w:t>
      </w:r>
      <w:r w:rsidR="00C42C2E" w:rsidRPr="00764B84">
        <w:rPr>
          <w:color w:val="000000"/>
        </w:rPr>
        <w:t>,</w:t>
      </w:r>
      <w:r w:rsidRPr="00764B84">
        <w:rPr>
          <w:color w:val="000000"/>
        </w:rPr>
        <w:t xml:space="preserve"> or other bodily tissues or fluids; (</w:t>
      </w:r>
      <w:r w:rsidR="00C42C2E" w:rsidRPr="00764B84">
        <w:rPr>
          <w:color w:val="000000"/>
        </w:rPr>
        <w:t>b</w:t>
      </w:r>
      <w:r w:rsidRPr="00764B84">
        <w:rPr>
          <w:color w:val="000000"/>
        </w:rPr>
        <w:t>) the chemical has been found through sampling and analysis to be present in household dust, indoor air, drinking water</w:t>
      </w:r>
      <w:r w:rsidR="00C42C2E" w:rsidRPr="00764B84">
        <w:rPr>
          <w:color w:val="000000"/>
        </w:rPr>
        <w:t>,</w:t>
      </w:r>
      <w:r w:rsidRPr="00764B84">
        <w:rPr>
          <w:color w:val="000000"/>
        </w:rPr>
        <w:t xml:space="preserve"> or elsewhere in the home environment; or (</w:t>
      </w:r>
      <w:r w:rsidR="00C42C2E" w:rsidRPr="00764B84">
        <w:rPr>
          <w:color w:val="000000"/>
        </w:rPr>
        <w:t>c</w:t>
      </w:r>
      <w:r w:rsidRPr="00764B84">
        <w:rPr>
          <w:color w:val="000000"/>
        </w:rPr>
        <w:t>) the chemical has been intentionally added to or is present in a consumer product.</w:t>
      </w:r>
      <w:r w:rsidR="00C42C2E" w:rsidRPr="00764B84">
        <w:rPr>
          <w:color w:val="000000"/>
        </w:rPr>
        <w:t xml:space="preserve">  </w:t>
      </w:r>
      <w:r w:rsidR="002B03CE" w:rsidRPr="00764B84">
        <w:rPr>
          <w:b/>
          <w:color w:val="000000"/>
        </w:rPr>
        <w:t>Cadmium</w:t>
      </w:r>
      <w:r w:rsidR="002B03CE" w:rsidRPr="00764B84">
        <w:rPr>
          <w:color w:val="000000"/>
        </w:rPr>
        <w:t xml:space="preserve"> is included on MDEP’s </w:t>
      </w:r>
      <w:proofErr w:type="gramStart"/>
      <w:r w:rsidR="002B03CE" w:rsidRPr="00764B84">
        <w:rPr>
          <w:color w:val="000000"/>
        </w:rPr>
        <w:t>list,</w:t>
      </w:r>
      <w:proofErr w:type="gramEnd"/>
      <w:r w:rsidR="002B03CE" w:rsidRPr="00764B84">
        <w:rPr>
          <w:color w:val="000000"/>
        </w:rPr>
        <w:t xml:space="preserve"> and </w:t>
      </w:r>
      <w:r w:rsidR="002B03CE" w:rsidRPr="00764B84">
        <w:rPr>
          <w:b/>
          <w:color w:val="000000"/>
        </w:rPr>
        <w:t>cadmium</w:t>
      </w:r>
      <w:r w:rsidR="002B03CE" w:rsidRPr="00764B84">
        <w:rPr>
          <w:color w:val="000000"/>
        </w:rPr>
        <w:t xml:space="preserve"> and </w:t>
      </w:r>
      <w:r w:rsidR="002B03CE" w:rsidRPr="00764B84">
        <w:rPr>
          <w:b/>
          <w:color w:val="000000"/>
        </w:rPr>
        <w:t>cadmium compounds</w:t>
      </w:r>
      <w:r w:rsidR="002B03CE" w:rsidRPr="00764B84">
        <w:rPr>
          <w:color w:val="000000"/>
        </w:rPr>
        <w:t xml:space="preserve"> are included on WDOE’s list.  </w:t>
      </w:r>
      <w:r w:rsidR="00BD121E" w:rsidRPr="00764B84">
        <w:rPr>
          <w:color w:val="000000"/>
        </w:rPr>
        <w:t xml:space="preserve">No later than </w:t>
      </w:r>
      <w:r w:rsidR="00BD121E" w:rsidRPr="00764B84">
        <w:rPr>
          <w:b/>
          <w:color w:val="000000"/>
        </w:rPr>
        <w:t>July 1, 2015</w:t>
      </w:r>
      <w:r w:rsidR="00BD121E" w:rsidRPr="00764B84">
        <w:rPr>
          <w:color w:val="000000"/>
        </w:rPr>
        <w:t xml:space="preserve">, </w:t>
      </w:r>
      <w:r w:rsidR="00BD121E" w:rsidRPr="00764B84">
        <w:rPr>
          <w:color w:val="000000"/>
        </w:rPr>
        <w:lastRenderedPageBreak/>
        <w:t xml:space="preserve">and biennially thereafter, the Commissioner of Public Health </w:t>
      </w:r>
      <w:r w:rsidR="002B03CE" w:rsidRPr="00764B84">
        <w:rPr>
          <w:color w:val="000000"/>
        </w:rPr>
        <w:t xml:space="preserve">would </w:t>
      </w:r>
      <w:r w:rsidR="00BD121E" w:rsidRPr="00764B84">
        <w:rPr>
          <w:color w:val="000000"/>
        </w:rPr>
        <w:t xml:space="preserve">submit a report to the </w:t>
      </w:r>
      <w:r w:rsidR="002B03CE" w:rsidRPr="00764B84">
        <w:rPr>
          <w:color w:val="000000"/>
        </w:rPr>
        <w:t>G</w:t>
      </w:r>
      <w:r w:rsidR="00BD121E" w:rsidRPr="00764B84">
        <w:rPr>
          <w:color w:val="000000"/>
        </w:rPr>
        <w:t xml:space="preserve">eneral Assembly </w:t>
      </w:r>
      <w:r w:rsidR="002B03CE" w:rsidRPr="00764B84">
        <w:rPr>
          <w:color w:val="000000"/>
        </w:rPr>
        <w:t>that</w:t>
      </w:r>
      <w:r w:rsidR="00BD121E" w:rsidRPr="00764B84">
        <w:rPr>
          <w:color w:val="000000"/>
        </w:rPr>
        <w:t xml:space="preserve"> include</w:t>
      </w:r>
      <w:r w:rsidR="002B03CE" w:rsidRPr="00764B84">
        <w:rPr>
          <w:color w:val="000000"/>
        </w:rPr>
        <w:t>s</w:t>
      </w:r>
      <w:r w:rsidR="00BD121E" w:rsidRPr="00764B84">
        <w:rPr>
          <w:color w:val="000000"/>
        </w:rPr>
        <w:t>:</w:t>
      </w:r>
      <w:r w:rsidR="002B03CE" w:rsidRPr="00764B84">
        <w:rPr>
          <w:color w:val="000000"/>
        </w:rPr>
        <w:t xml:space="preserve"> </w:t>
      </w:r>
      <w:r w:rsidR="00BD121E" w:rsidRPr="00764B84">
        <w:rPr>
          <w:color w:val="000000"/>
        </w:rPr>
        <w:t xml:space="preserve"> (1) </w:t>
      </w:r>
      <w:r w:rsidR="002B03CE" w:rsidRPr="00764B84">
        <w:rPr>
          <w:color w:val="000000"/>
        </w:rPr>
        <w:t>r</w:t>
      </w:r>
      <w:r w:rsidR="00BD121E" w:rsidRPr="00764B84">
        <w:rPr>
          <w:color w:val="000000"/>
        </w:rPr>
        <w:t>ecommendations for reducing the exposure of children to priority chemicals; (2) a list of consumer products containing priority chemicals; (3) a summary of actions taken in other states to assess the risks and alter the uses and releases of priority chemicals; (4) an evaluation of the effects of reporting requirements, product labeling, public advisories, phase-outs</w:t>
      </w:r>
      <w:r w:rsidR="00741A56" w:rsidRPr="00764B84">
        <w:rPr>
          <w:color w:val="000000"/>
        </w:rPr>
        <w:t>,</w:t>
      </w:r>
      <w:r w:rsidR="00BD121E" w:rsidRPr="00764B84">
        <w:rPr>
          <w:color w:val="000000"/>
        </w:rPr>
        <w:t xml:space="preserve"> and bans on protecting children from priority chemicals; and (5) an assessment of the feasibility of implementing phase-outs and bans on certain priority chemicals within the state.</w:t>
      </w:r>
      <w:r w:rsidR="002B03CE" w:rsidRPr="00764B84">
        <w:rPr>
          <w:color w:val="000000"/>
        </w:rPr>
        <w:t xml:space="preserve">  </w:t>
      </w:r>
      <w:r w:rsidRPr="00764B84">
        <w:rPr>
          <w:color w:val="000000"/>
        </w:rPr>
        <w:t xml:space="preserve">Testimony from the hearing is available at </w:t>
      </w:r>
      <w:hyperlink r:id="rId28" w:history="1">
        <w:r w:rsidRPr="00764B84">
          <w:rPr>
            <w:rStyle w:val="Hyperlink"/>
          </w:rPr>
          <w:t>http://www.cga.ct.gov/asp/menu/CommDocTmyBillAllComm.asp?bill=HB-05036&amp;doc_year=2014</w:t>
        </w:r>
      </w:hyperlink>
      <w:r w:rsidRPr="00764B84">
        <w:rPr>
          <w:color w:val="000000"/>
        </w:rPr>
        <w:t>.</w:t>
      </w:r>
    </w:p>
    <w:p w:rsidR="0027643A" w:rsidRPr="00764B84" w:rsidRDefault="0027643A" w:rsidP="00471DBF"/>
    <w:p w:rsidR="00292369" w:rsidRPr="00764B84" w:rsidRDefault="00292369" w:rsidP="00471DBF">
      <w:pPr>
        <w:jc w:val="center"/>
        <w:rPr>
          <w:b/>
          <w:i/>
        </w:rPr>
      </w:pPr>
      <w:r w:rsidRPr="00764B84">
        <w:rPr>
          <w:b/>
          <w:i/>
        </w:rPr>
        <w:t>Florida</w:t>
      </w:r>
    </w:p>
    <w:p w:rsidR="00292369" w:rsidRPr="00764B84" w:rsidRDefault="00292369" w:rsidP="00471DBF"/>
    <w:p w:rsidR="00A177F3" w:rsidRPr="00764B84" w:rsidRDefault="00A177F3" w:rsidP="00471DBF">
      <w:pPr>
        <w:rPr>
          <w:b/>
        </w:rPr>
      </w:pPr>
      <w:r w:rsidRPr="00764B84">
        <w:rPr>
          <w:b/>
        </w:rPr>
        <w:t xml:space="preserve">Act Relating To Chemicals </w:t>
      </w:r>
      <w:proofErr w:type="gramStart"/>
      <w:r w:rsidRPr="00764B84">
        <w:rPr>
          <w:b/>
        </w:rPr>
        <w:t>Of</w:t>
      </w:r>
      <w:proofErr w:type="gramEnd"/>
      <w:r w:rsidRPr="00764B84">
        <w:rPr>
          <w:b/>
        </w:rPr>
        <w:t xml:space="preserve"> High Concern Introduced</w:t>
      </w:r>
    </w:p>
    <w:p w:rsidR="00A177F3" w:rsidRPr="00764B84" w:rsidRDefault="00A177F3" w:rsidP="00471DBF"/>
    <w:p w:rsidR="00F56183" w:rsidRPr="00764B84" w:rsidRDefault="00A177F3" w:rsidP="00471DBF">
      <w:r w:rsidRPr="00764B84">
        <w:t xml:space="preserve">On March 4, 2014, a bill (H.B. 991) was introduced that would reduce the exposure of pregnant women and children to chemicals of high concern by publicly identifying such chemicals and encouraging substitution with safer alternatives whenever feasible.  By </w:t>
      </w:r>
      <w:r w:rsidRPr="00764B84">
        <w:rPr>
          <w:b/>
        </w:rPr>
        <w:t>January 1, 2015</w:t>
      </w:r>
      <w:r w:rsidRPr="00764B84">
        <w:t xml:space="preserve">, </w:t>
      </w:r>
      <w:r w:rsidR="00F56183" w:rsidRPr="00764B84">
        <w:t>FDOH, in c</w:t>
      </w:r>
      <w:r w:rsidRPr="00764B84">
        <w:t xml:space="preserve">onsultation with other state agencies, </w:t>
      </w:r>
      <w:r w:rsidR="00F56183" w:rsidRPr="00764B84">
        <w:t>would</w:t>
      </w:r>
      <w:r w:rsidRPr="00764B84">
        <w:t xml:space="preserve"> publish an initial list of at least 50, but not more than 100, chemicals of high concern. </w:t>
      </w:r>
      <w:r w:rsidR="00F56183" w:rsidRPr="00764B84">
        <w:t xml:space="preserve"> </w:t>
      </w:r>
      <w:r w:rsidRPr="00764B84">
        <w:t xml:space="preserve">If funds are not available to create the list, </w:t>
      </w:r>
      <w:r w:rsidR="00F56183" w:rsidRPr="00764B84">
        <w:t>FDOH</w:t>
      </w:r>
      <w:r w:rsidRPr="00764B84">
        <w:t xml:space="preserve"> may cite chemicals of high concern as </w:t>
      </w:r>
      <w:r w:rsidR="00F56183" w:rsidRPr="00764B84">
        <w:t>identified in other states</w:t>
      </w:r>
      <w:r w:rsidRPr="00764B84">
        <w:t xml:space="preserve">.  A chemical may be designated as a chemical of high concern if </w:t>
      </w:r>
      <w:r w:rsidR="00F56183" w:rsidRPr="00764B84">
        <w:t>FDOH</w:t>
      </w:r>
      <w:r w:rsidRPr="00764B84">
        <w:t xml:space="preserve"> determines that the chemical meets </w:t>
      </w:r>
      <w:r w:rsidR="00F56183" w:rsidRPr="00764B84">
        <w:t xml:space="preserve">the following criteria:  </w:t>
      </w:r>
    </w:p>
    <w:p w:rsidR="00F56183" w:rsidRPr="00764B84" w:rsidRDefault="00F56183" w:rsidP="00471DBF"/>
    <w:p w:rsidR="00A177F3" w:rsidRPr="00764B84" w:rsidRDefault="00F56183" w:rsidP="00471DBF">
      <w:pPr>
        <w:ind w:left="1440" w:right="720" w:hanging="720"/>
      </w:pPr>
      <w:r w:rsidRPr="00764B84">
        <w:t>(a)</w:t>
      </w:r>
      <w:r w:rsidRPr="00764B84">
        <w:tab/>
        <w:t>T</w:t>
      </w:r>
      <w:r w:rsidR="00A177F3" w:rsidRPr="00764B84">
        <w:t xml:space="preserve">he chemical is identified by a governmental agency on the basis of credible scientific evidence as being known </w:t>
      </w:r>
      <w:r w:rsidRPr="00764B84">
        <w:t xml:space="preserve">or likely to: </w:t>
      </w:r>
    </w:p>
    <w:p w:rsidR="00F56183" w:rsidRPr="00764B84" w:rsidRDefault="00F56183" w:rsidP="00471DBF"/>
    <w:p w:rsidR="00A177F3" w:rsidRPr="00764B84" w:rsidRDefault="00A177F3" w:rsidP="00471DBF">
      <w:pPr>
        <w:ind w:left="2160" w:right="1440" w:hanging="720"/>
      </w:pPr>
      <w:r w:rsidRPr="00764B84">
        <w:t>1.</w:t>
      </w:r>
      <w:r w:rsidR="00F56183" w:rsidRPr="00764B84">
        <w:tab/>
      </w:r>
      <w:r w:rsidRPr="00764B84">
        <w:t>Harm the normal devel</w:t>
      </w:r>
      <w:r w:rsidR="00F56183" w:rsidRPr="00764B84">
        <w:t>opment of a fetus or child or</w:t>
      </w:r>
      <w:r w:rsidRPr="00764B84">
        <w:t xml:space="preserve"> cause </w:t>
      </w:r>
      <w:r w:rsidR="00F56183" w:rsidRPr="00764B84">
        <w:t>other developmental toxicity;</w:t>
      </w:r>
    </w:p>
    <w:p w:rsidR="00F56183" w:rsidRPr="00764B84" w:rsidRDefault="00F56183" w:rsidP="00471DBF">
      <w:pPr>
        <w:ind w:left="2160" w:right="1440" w:hanging="720"/>
      </w:pPr>
    </w:p>
    <w:p w:rsidR="00A177F3" w:rsidRPr="00764B84" w:rsidRDefault="00A177F3" w:rsidP="00471DBF">
      <w:pPr>
        <w:ind w:left="2160" w:right="1440" w:hanging="720"/>
      </w:pPr>
      <w:r w:rsidRPr="00764B84">
        <w:t xml:space="preserve">2. </w:t>
      </w:r>
      <w:r w:rsidR="00F56183" w:rsidRPr="00764B84">
        <w:tab/>
      </w:r>
      <w:r w:rsidRPr="00764B84">
        <w:t>Cause cancer, genetic d</w:t>
      </w:r>
      <w:r w:rsidR="00F56183" w:rsidRPr="00764B84">
        <w:t>amage, or reproductive harm;</w:t>
      </w:r>
    </w:p>
    <w:p w:rsidR="00F56183" w:rsidRPr="00764B84" w:rsidRDefault="00F56183" w:rsidP="00471DBF">
      <w:pPr>
        <w:ind w:left="2160" w:right="1440" w:hanging="720"/>
      </w:pPr>
    </w:p>
    <w:p w:rsidR="00A177F3" w:rsidRPr="00764B84" w:rsidRDefault="00A177F3" w:rsidP="00471DBF">
      <w:pPr>
        <w:ind w:left="2160" w:right="1440" w:hanging="720"/>
      </w:pPr>
      <w:r w:rsidRPr="00764B84">
        <w:t xml:space="preserve">3. </w:t>
      </w:r>
      <w:r w:rsidR="00F56183" w:rsidRPr="00764B84">
        <w:tab/>
      </w:r>
      <w:r w:rsidRPr="00764B84">
        <w:t>Damage the nervous sys</w:t>
      </w:r>
      <w:r w:rsidR="00F56183" w:rsidRPr="00764B84">
        <w:t xml:space="preserve">tem, immune system, hormone </w:t>
      </w:r>
      <w:r w:rsidRPr="00764B84">
        <w:t>system, or organs or cause other systemic to</w:t>
      </w:r>
      <w:r w:rsidR="00F56183" w:rsidRPr="00764B84">
        <w:t>xicity; or</w:t>
      </w:r>
    </w:p>
    <w:p w:rsidR="00F56183" w:rsidRPr="00764B84" w:rsidRDefault="00F56183" w:rsidP="00471DBF">
      <w:pPr>
        <w:ind w:left="2160" w:right="1440" w:hanging="720"/>
      </w:pPr>
    </w:p>
    <w:p w:rsidR="00A177F3" w:rsidRPr="00764B84" w:rsidRDefault="00A177F3" w:rsidP="00471DBF">
      <w:pPr>
        <w:ind w:left="2160" w:right="1440" w:hanging="720"/>
      </w:pPr>
      <w:r w:rsidRPr="00764B84">
        <w:t xml:space="preserve">4. </w:t>
      </w:r>
      <w:r w:rsidR="00F56183" w:rsidRPr="00764B84">
        <w:tab/>
      </w:r>
      <w:r w:rsidRPr="00764B84">
        <w:t xml:space="preserve">Be </w:t>
      </w:r>
      <w:r w:rsidR="00F56183" w:rsidRPr="00764B84">
        <w:t>PBT.</w:t>
      </w:r>
    </w:p>
    <w:p w:rsidR="00F56183" w:rsidRPr="00764B84" w:rsidRDefault="00F56183" w:rsidP="00471DBF"/>
    <w:p w:rsidR="00A177F3" w:rsidRPr="00764B84" w:rsidRDefault="00A177F3" w:rsidP="00471DBF">
      <w:pPr>
        <w:ind w:left="1440" w:right="720" w:hanging="720"/>
      </w:pPr>
      <w:r w:rsidRPr="00764B84">
        <w:t xml:space="preserve">(b) </w:t>
      </w:r>
      <w:r w:rsidR="00F56183" w:rsidRPr="00764B84">
        <w:tab/>
      </w:r>
      <w:r w:rsidRPr="00764B84">
        <w:t xml:space="preserve">There is credible scientific evidence that the chemical has been added to or is present in a consumer product used or present in or around a residence, child care </w:t>
      </w:r>
      <w:r w:rsidR="00F56183" w:rsidRPr="00764B84">
        <w:t>f</w:t>
      </w:r>
      <w:r w:rsidRPr="00764B84">
        <w:t>acility, or scho</w:t>
      </w:r>
      <w:r w:rsidR="00F56183" w:rsidRPr="00764B84">
        <w:t>ol.</w:t>
      </w:r>
    </w:p>
    <w:p w:rsidR="00F56183" w:rsidRPr="00764B84" w:rsidRDefault="00F56183" w:rsidP="00471DBF"/>
    <w:p w:rsidR="00BA0C6F" w:rsidRPr="00764B84" w:rsidRDefault="00A177F3" w:rsidP="00471DBF">
      <w:r w:rsidRPr="00764B84">
        <w:t xml:space="preserve">In lieu of meeting the </w:t>
      </w:r>
      <w:r w:rsidR="00F56183" w:rsidRPr="00764B84">
        <w:t xml:space="preserve">above </w:t>
      </w:r>
      <w:r w:rsidRPr="00764B84">
        <w:t>criteria</w:t>
      </w:r>
      <w:r w:rsidR="00F56183" w:rsidRPr="00764B84">
        <w:t xml:space="preserve">, </w:t>
      </w:r>
      <w:r w:rsidRPr="00764B84">
        <w:t xml:space="preserve">a chemical may be designated as a chemical of high concern if </w:t>
      </w:r>
      <w:r w:rsidR="00F56183" w:rsidRPr="00764B84">
        <w:t xml:space="preserve">FDOH determines that:  </w:t>
      </w:r>
      <w:r w:rsidRPr="00764B84">
        <w:t xml:space="preserve">(a) </w:t>
      </w:r>
      <w:r w:rsidR="00F56183" w:rsidRPr="00764B84">
        <w:t>b</w:t>
      </w:r>
      <w:r w:rsidRPr="00764B84">
        <w:t xml:space="preserve">ased upon criteria that are substantially equivalent to those cited </w:t>
      </w:r>
      <w:r w:rsidR="00BA0C6F" w:rsidRPr="00764B84">
        <w:t>above</w:t>
      </w:r>
      <w:r w:rsidRPr="00764B84">
        <w:t xml:space="preserve">, the chemical has been formally identified by another state as a priority chemical or a </w:t>
      </w:r>
      <w:r w:rsidR="00BA0C6F" w:rsidRPr="00764B84">
        <w:lastRenderedPageBreak/>
        <w:t xml:space="preserve">chemical of high concern; or </w:t>
      </w:r>
      <w:r w:rsidRPr="00764B84">
        <w:t xml:space="preserve">(b) </w:t>
      </w:r>
      <w:r w:rsidR="00BA0C6F" w:rsidRPr="00764B84">
        <w:t>o</w:t>
      </w:r>
      <w:r w:rsidRPr="00764B84">
        <w:t>ne or more of the criteria in</w:t>
      </w:r>
      <w:r w:rsidR="00BA0C6F" w:rsidRPr="00764B84">
        <w:t xml:space="preserve"> above</w:t>
      </w:r>
      <w:r w:rsidRPr="00764B84">
        <w:t xml:space="preserve"> paragraph (b) are met and the chemical has been formally identified by another state as being known to cause cancer, birth defects, or other reproductive harm.</w:t>
      </w:r>
      <w:r w:rsidR="00BA0C6F" w:rsidRPr="00764B84">
        <w:t xml:space="preserve">  A similar bill (S.B. 1180) was introduced in the Senate on February 21, 2014.  On March 25, 2014, the Senate Committee on Children, Families, and Elder Affairs approved the bill, which is now before the Senate Committee on Health Policy.</w:t>
      </w:r>
    </w:p>
    <w:p w:rsidR="00292369" w:rsidRPr="00764B84" w:rsidRDefault="00292369" w:rsidP="00471DBF"/>
    <w:p w:rsidR="00650218" w:rsidRPr="00764B84" w:rsidRDefault="00650218" w:rsidP="00471DBF">
      <w:pPr>
        <w:jc w:val="center"/>
        <w:rPr>
          <w:b/>
          <w:i/>
        </w:rPr>
      </w:pPr>
      <w:r w:rsidRPr="00764B84">
        <w:rPr>
          <w:b/>
          <w:i/>
        </w:rPr>
        <w:t>Hawaii</w:t>
      </w:r>
    </w:p>
    <w:p w:rsidR="00650218" w:rsidRPr="00764B84" w:rsidRDefault="00650218" w:rsidP="00471DBF"/>
    <w:p w:rsidR="00434450" w:rsidRPr="00764B84" w:rsidRDefault="00434450" w:rsidP="00471DBF">
      <w:pPr>
        <w:rPr>
          <w:b/>
        </w:rPr>
      </w:pPr>
      <w:r w:rsidRPr="00764B84">
        <w:rPr>
          <w:b/>
        </w:rPr>
        <w:t xml:space="preserve">Senate Bill Would Prohibit Use </w:t>
      </w:r>
      <w:proofErr w:type="gramStart"/>
      <w:r w:rsidRPr="00764B84">
        <w:rPr>
          <w:b/>
        </w:rPr>
        <w:t>Of</w:t>
      </w:r>
      <w:proofErr w:type="gramEnd"/>
      <w:r w:rsidRPr="00764B84">
        <w:rPr>
          <w:b/>
        </w:rPr>
        <w:t xml:space="preserve"> Packaging Containing Cadmium</w:t>
      </w:r>
    </w:p>
    <w:p w:rsidR="00434450" w:rsidRPr="00764B84" w:rsidRDefault="00434450" w:rsidP="00471DBF"/>
    <w:p w:rsidR="00B26F52" w:rsidRPr="00764B84" w:rsidRDefault="00B26F52" w:rsidP="00471DBF">
      <w:r w:rsidRPr="00764B84">
        <w:t xml:space="preserve">On February 5, 2014, the </w:t>
      </w:r>
      <w:r w:rsidR="003A2F95" w:rsidRPr="00764B84">
        <w:t xml:space="preserve">Senate Committee on Health recommended that S.B. 2573 be passed.  The bill would prohibit the manufacture, sale, or distribution of child care products and toys for young children that contain BPA or phthalates; require manufacturers to choose safe alternatives; and prohibit the use of packages and packaging containing lead, </w:t>
      </w:r>
      <w:r w:rsidR="003A2F95" w:rsidRPr="00764B84">
        <w:rPr>
          <w:b/>
        </w:rPr>
        <w:t>cadmium</w:t>
      </w:r>
      <w:r w:rsidR="003A2F95" w:rsidRPr="00764B84">
        <w:t xml:space="preserve">, mercury, and hexavalent chromium beginning </w:t>
      </w:r>
      <w:r w:rsidR="003A2F95" w:rsidRPr="00764B84">
        <w:rPr>
          <w:b/>
        </w:rPr>
        <w:t>January 1, 2015</w:t>
      </w:r>
      <w:r w:rsidR="003A2F95" w:rsidRPr="00764B84">
        <w:t>.  On February 12, 2014, the bill passed its second reading and was referred to the Senate Committee on Commerce and Consumer Protection.</w:t>
      </w:r>
    </w:p>
    <w:p w:rsidR="00B26F52" w:rsidRPr="00764B84" w:rsidRDefault="00B26F52" w:rsidP="00471DBF"/>
    <w:p w:rsidR="002F7FC3" w:rsidRPr="00764B84" w:rsidRDefault="00C11B21" w:rsidP="00471DBF">
      <w:pPr>
        <w:jc w:val="center"/>
        <w:rPr>
          <w:b/>
          <w:i/>
        </w:rPr>
      </w:pPr>
      <w:r w:rsidRPr="00764B84">
        <w:rPr>
          <w:b/>
          <w:i/>
        </w:rPr>
        <w:t>Idaho</w:t>
      </w:r>
    </w:p>
    <w:p w:rsidR="002F7FC3" w:rsidRPr="00764B84" w:rsidRDefault="002F7FC3" w:rsidP="00471DBF"/>
    <w:p w:rsidR="002F7FC3" w:rsidRPr="00764B84" w:rsidRDefault="002F7FC3" w:rsidP="00471DBF">
      <w:pPr>
        <w:rPr>
          <w:b/>
        </w:rPr>
      </w:pPr>
      <w:r w:rsidRPr="00764B84">
        <w:rPr>
          <w:b/>
        </w:rPr>
        <w:t xml:space="preserve">Resolution Would Encourage Companies </w:t>
      </w:r>
      <w:proofErr w:type="gramStart"/>
      <w:r w:rsidRPr="00764B84">
        <w:rPr>
          <w:b/>
        </w:rPr>
        <w:t>To</w:t>
      </w:r>
      <w:proofErr w:type="gramEnd"/>
      <w:r w:rsidRPr="00764B84">
        <w:rPr>
          <w:b/>
        </w:rPr>
        <w:t xml:space="preserve"> Use Safer Alternatives In Household Products</w:t>
      </w:r>
    </w:p>
    <w:p w:rsidR="002F7FC3" w:rsidRPr="00764B84" w:rsidRDefault="002F7FC3" w:rsidP="00471DBF"/>
    <w:p w:rsidR="002F7FC3" w:rsidRPr="00764B84" w:rsidRDefault="002F7FC3" w:rsidP="00471DBF">
      <w:r w:rsidRPr="00764B84">
        <w:t>On February 10, 2014, a resolution (</w:t>
      </w:r>
      <w:proofErr w:type="spellStart"/>
      <w:r w:rsidRPr="00764B84">
        <w:t>S.Con.Res</w:t>
      </w:r>
      <w:proofErr w:type="spellEnd"/>
      <w:r w:rsidRPr="00764B84">
        <w:t>. 135) was introduced in the Senate that would encourage companies to avoid substances likely to be harmful and to substitute safer alternatives whenever feasible in household products, especially those likely to be used by pregnant women and children.  The resolution would “commend those Idaho companies voluntarily disclosing, reducing or avoiding entirely substances likely to be harmful.”</w:t>
      </w:r>
    </w:p>
    <w:p w:rsidR="002F7FC3" w:rsidRPr="00764B84" w:rsidRDefault="002F7FC3" w:rsidP="00471DBF"/>
    <w:p w:rsidR="00416A92" w:rsidRPr="00764B84" w:rsidRDefault="00416A92" w:rsidP="00471DBF">
      <w:pPr>
        <w:jc w:val="center"/>
        <w:rPr>
          <w:b/>
          <w:i/>
        </w:rPr>
      </w:pPr>
      <w:r w:rsidRPr="00764B84">
        <w:rPr>
          <w:b/>
          <w:i/>
        </w:rPr>
        <w:t>Illinois</w:t>
      </w:r>
    </w:p>
    <w:p w:rsidR="00416A92" w:rsidRPr="00764B84" w:rsidRDefault="00416A92" w:rsidP="00471DBF"/>
    <w:p w:rsidR="00416A92" w:rsidRPr="00764B84" w:rsidRDefault="002D1172" w:rsidP="00471DBF">
      <w:pPr>
        <w:rPr>
          <w:b/>
        </w:rPr>
      </w:pPr>
      <w:r w:rsidRPr="00764B84">
        <w:rPr>
          <w:b/>
        </w:rPr>
        <w:t xml:space="preserve">Bill Would Create Task Force </w:t>
      </w:r>
      <w:proofErr w:type="gramStart"/>
      <w:r w:rsidR="002A584E" w:rsidRPr="00764B84">
        <w:rPr>
          <w:b/>
        </w:rPr>
        <w:t>On</w:t>
      </w:r>
      <w:proofErr w:type="gramEnd"/>
      <w:r w:rsidR="002A584E" w:rsidRPr="00764B84">
        <w:rPr>
          <w:b/>
        </w:rPr>
        <w:t xml:space="preserve"> Chemicals In Commercial Products</w:t>
      </w:r>
    </w:p>
    <w:p w:rsidR="00416A92" w:rsidRPr="00764B84" w:rsidRDefault="00416A92" w:rsidP="00471DBF"/>
    <w:p w:rsidR="002A584E" w:rsidRPr="00764B84" w:rsidRDefault="002A584E" w:rsidP="00471DBF">
      <w:r w:rsidRPr="00764B84">
        <w:t>On February 14, 2014, an act (H.B. 5857) on chemicals in commercial products was introduced.  The bill would create a Task Force on C</w:t>
      </w:r>
      <w:r w:rsidR="004672BA" w:rsidRPr="00764B84">
        <w:t xml:space="preserve">hemicals in Commercial Products that would:  </w:t>
      </w:r>
      <w:r w:rsidRPr="00764B84">
        <w:t xml:space="preserve">(1) prepare a report evaluating the risks to human health and safety posed by the presence of chemicals classified as priority chemicals by the federal Safer Chemistry Challenge Program within commercial products sold in </w:t>
      </w:r>
      <w:r w:rsidR="004672BA" w:rsidRPr="00764B84">
        <w:t>Illinois;</w:t>
      </w:r>
      <w:r w:rsidRPr="00764B84">
        <w:t xml:space="preserve"> and (2) provide recommendations to the General Assembly as to whether further legislation is needed to regulate priority chemicals in commercial products in </w:t>
      </w:r>
      <w:r w:rsidR="004672BA" w:rsidRPr="00764B84">
        <w:t>Illinois</w:t>
      </w:r>
      <w:r w:rsidRPr="00764B84">
        <w:t>.</w:t>
      </w:r>
      <w:r w:rsidR="004672BA" w:rsidRPr="00764B84">
        <w:t xml:space="preserve">  </w:t>
      </w:r>
      <w:r w:rsidR="002D1172" w:rsidRPr="00764B84">
        <w:t xml:space="preserve">The Task Force would </w:t>
      </w:r>
      <w:r w:rsidRPr="00764B84">
        <w:t xml:space="preserve">submit its report and recommendations to the General Assembly </w:t>
      </w:r>
      <w:r w:rsidR="002D1172" w:rsidRPr="00764B84">
        <w:t>by</w:t>
      </w:r>
      <w:r w:rsidRPr="00764B84">
        <w:t xml:space="preserve"> </w:t>
      </w:r>
      <w:r w:rsidRPr="00764B84">
        <w:rPr>
          <w:b/>
        </w:rPr>
        <w:t>January 1, 2017</w:t>
      </w:r>
      <w:r w:rsidRPr="00764B84">
        <w:t>.</w:t>
      </w:r>
    </w:p>
    <w:p w:rsidR="00AA2014" w:rsidRPr="00764B84" w:rsidRDefault="00AA2014" w:rsidP="00471DBF"/>
    <w:p w:rsidR="0047600F" w:rsidRPr="00764B84" w:rsidRDefault="00FD03E3" w:rsidP="0008525D">
      <w:pPr>
        <w:keepNext/>
        <w:keepLines/>
        <w:widowControl/>
        <w:jc w:val="center"/>
        <w:rPr>
          <w:b/>
          <w:i/>
        </w:rPr>
      </w:pPr>
      <w:r w:rsidRPr="00764B84">
        <w:rPr>
          <w:b/>
          <w:i/>
        </w:rPr>
        <w:lastRenderedPageBreak/>
        <w:t>Maine</w:t>
      </w:r>
    </w:p>
    <w:p w:rsidR="0047600F" w:rsidRPr="00764B84" w:rsidRDefault="0047600F" w:rsidP="0008525D">
      <w:pPr>
        <w:keepNext/>
        <w:keepLines/>
        <w:widowControl/>
      </w:pPr>
    </w:p>
    <w:p w:rsidR="006B71BE" w:rsidRPr="00764B84" w:rsidRDefault="006B71BE" w:rsidP="00471DBF">
      <w:pPr>
        <w:rPr>
          <w:b/>
        </w:rPr>
      </w:pPr>
      <w:r w:rsidRPr="00764B84">
        <w:rPr>
          <w:b/>
        </w:rPr>
        <w:t xml:space="preserve">MDEP </w:t>
      </w:r>
      <w:r w:rsidR="003A2F95" w:rsidRPr="00764B84">
        <w:rPr>
          <w:b/>
        </w:rPr>
        <w:t>Proposes</w:t>
      </w:r>
      <w:r w:rsidRPr="00764B84">
        <w:rPr>
          <w:b/>
        </w:rPr>
        <w:t xml:space="preserve"> Designating Cadmium </w:t>
      </w:r>
      <w:proofErr w:type="gramStart"/>
      <w:r w:rsidRPr="00764B84">
        <w:rPr>
          <w:b/>
        </w:rPr>
        <w:t>As</w:t>
      </w:r>
      <w:proofErr w:type="gramEnd"/>
      <w:r w:rsidRPr="00764B84">
        <w:rPr>
          <w:b/>
        </w:rPr>
        <w:t xml:space="preserve"> A Priority Chemical</w:t>
      </w:r>
    </w:p>
    <w:p w:rsidR="006B71BE" w:rsidRPr="00764B84" w:rsidRDefault="006B71BE" w:rsidP="00471DBF"/>
    <w:p w:rsidR="006B71BE" w:rsidRPr="00764B84" w:rsidRDefault="003A2F95" w:rsidP="00471DBF">
      <w:r w:rsidRPr="00764B84">
        <w:t xml:space="preserve">There is no new publicly available information to report regarding MDEP’s proposed </w:t>
      </w:r>
      <w:r w:rsidR="006B71BE" w:rsidRPr="00764B84">
        <w:t xml:space="preserve">rules that would elevate four chemicals on the list of chemicals of high concern, including </w:t>
      </w:r>
      <w:r w:rsidR="006B71BE" w:rsidRPr="00764B84">
        <w:rPr>
          <w:b/>
        </w:rPr>
        <w:t>cadmium</w:t>
      </w:r>
      <w:r w:rsidR="006B71BE" w:rsidRPr="00764B84">
        <w:t xml:space="preserve">, to priority status.  More information is available at </w:t>
      </w:r>
      <w:hyperlink r:id="rId29" w:history="1">
        <w:r w:rsidR="006B71BE" w:rsidRPr="00764B84">
          <w:rPr>
            <w:rStyle w:val="Hyperlink"/>
          </w:rPr>
          <w:t>http://www.maine.gov/dep/rules/</w:t>
        </w:r>
      </w:hyperlink>
      <w:r w:rsidR="006B71BE" w:rsidRPr="00764B84">
        <w:t xml:space="preserve">. </w:t>
      </w:r>
    </w:p>
    <w:p w:rsidR="006B71BE" w:rsidRPr="00764B84" w:rsidRDefault="006B71BE" w:rsidP="00471DBF"/>
    <w:p w:rsidR="000C7D62" w:rsidRPr="00764B84" w:rsidRDefault="00C11B21" w:rsidP="00471DBF">
      <w:pPr>
        <w:jc w:val="center"/>
        <w:rPr>
          <w:b/>
          <w:i/>
        </w:rPr>
      </w:pPr>
      <w:r w:rsidRPr="00764B84">
        <w:rPr>
          <w:b/>
          <w:i/>
        </w:rPr>
        <w:t>Massachusetts</w:t>
      </w:r>
    </w:p>
    <w:p w:rsidR="000C7D62" w:rsidRPr="00764B84" w:rsidRDefault="000C7D62" w:rsidP="00471DBF"/>
    <w:p w:rsidR="000C7D62" w:rsidRPr="00764B84" w:rsidRDefault="00F9661E" w:rsidP="00471DBF">
      <w:pPr>
        <w:rPr>
          <w:b/>
        </w:rPr>
      </w:pPr>
      <w:r w:rsidRPr="00764B84">
        <w:rPr>
          <w:b/>
        </w:rPr>
        <w:t xml:space="preserve">Bill Would Seek To Reduce Use </w:t>
      </w:r>
      <w:proofErr w:type="gramStart"/>
      <w:r w:rsidRPr="00764B84">
        <w:rPr>
          <w:b/>
        </w:rPr>
        <w:t>Of</w:t>
      </w:r>
      <w:proofErr w:type="gramEnd"/>
      <w:r w:rsidRPr="00764B84">
        <w:rPr>
          <w:b/>
        </w:rPr>
        <w:t xml:space="preserve"> Priority Chemical Substances In Consumer Products</w:t>
      </w:r>
    </w:p>
    <w:p w:rsidR="00E13414" w:rsidRPr="00764B84" w:rsidRDefault="00E13414" w:rsidP="00471DBF"/>
    <w:p w:rsidR="00E13414" w:rsidRPr="00764B84" w:rsidRDefault="00C26255" w:rsidP="00471DBF">
      <w:r w:rsidRPr="00764B84">
        <w:t>On March 17, 2014, the Joint Committee on Environment, Natural Resources and Agriculture held a hearing on t</w:t>
      </w:r>
      <w:r w:rsidR="00E13414" w:rsidRPr="00764B84">
        <w:t>he Act for Health Families and Businesses (H.B. 235)</w:t>
      </w:r>
      <w:r w:rsidRPr="00764B84">
        <w:t>, which</w:t>
      </w:r>
      <w:r w:rsidR="00E13414" w:rsidRPr="00764B84">
        <w:t xml:space="preserve"> would require </w:t>
      </w:r>
      <w:r w:rsidR="00C52F29" w:rsidRPr="00764B84">
        <w:t>TURI</w:t>
      </w:r>
      <w:r w:rsidR="003D1771" w:rsidRPr="00764B84">
        <w:t xml:space="preserve"> to publish</w:t>
      </w:r>
      <w:r w:rsidR="00F9661E" w:rsidRPr="00764B84">
        <w:t>, no later than 90 days after enactment,</w:t>
      </w:r>
      <w:r w:rsidR="003D1771" w:rsidRPr="00764B84">
        <w:t xml:space="preserve"> a </w:t>
      </w:r>
      <w:r w:rsidR="00531340" w:rsidRPr="00764B84">
        <w:t xml:space="preserve">list of </w:t>
      </w:r>
      <w:r w:rsidR="003D1771" w:rsidRPr="00764B84">
        <w:t xml:space="preserve">chemicals of concern.  </w:t>
      </w:r>
      <w:r w:rsidR="00F9661E" w:rsidRPr="00764B84">
        <w:t xml:space="preserve">No later than 180 days after enactment, the </w:t>
      </w:r>
      <w:r w:rsidR="00C52F29" w:rsidRPr="00764B84">
        <w:t>Massachusetts DEP</w:t>
      </w:r>
      <w:r w:rsidR="00F9661E" w:rsidRPr="00764B84">
        <w:t xml:space="preserve"> would promulgate regulations that:  (1) designate priority chemical substances; and (2) require notification by businesses to the institute and the department.  The </w:t>
      </w:r>
      <w:r w:rsidR="00CA67D0" w:rsidRPr="00764B84">
        <w:t>Administrative Council on Toxics Use Reduction</w:t>
      </w:r>
      <w:r w:rsidR="00F9661E" w:rsidRPr="00764B84">
        <w:t xml:space="preserve"> </w:t>
      </w:r>
      <w:r w:rsidR="00531340" w:rsidRPr="00764B84">
        <w:t>would</w:t>
      </w:r>
      <w:r w:rsidR="00F9661E" w:rsidRPr="00764B84">
        <w:t xml:space="preserve"> designate at least 50 but no more than 70 chemical</w:t>
      </w:r>
      <w:r w:rsidR="00531340" w:rsidRPr="00764B84">
        <w:t xml:space="preserve"> </w:t>
      </w:r>
      <w:r w:rsidR="00F9661E" w:rsidRPr="00764B84">
        <w:t>substances from the list of chemicals of concern</w:t>
      </w:r>
      <w:r w:rsidR="00531340" w:rsidRPr="00764B84">
        <w:t xml:space="preserve"> </w:t>
      </w:r>
      <w:r w:rsidR="00F9661E" w:rsidRPr="00764B84">
        <w:t>as priority</w:t>
      </w:r>
      <w:r w:rsidR="00531340" w:rsidRPr="00764B84">
        <w:t xml:space="preserve"> </w:t>
      </w:r>
      <w:r w:rsidR="00F9661E" w:rsidRPr="00764B84">
        <w:t>chemical substances</w:t>
      </w:r>
      <w:r w:rsidR="00531340" w:rsidRPr="00764B84">
        <w:t xml:space="preserve">.  Substances </w:t>
      </w:r>
      <w:r w:rsidR="00CA67D0" w:rsidRPr="00764B84">
        <w:t xml:space="preserve">already </w:t>
      </w:r>
      <w:r w:rsidR="00531340" w:rsidRPr="00764B84">
        <w:t xml:space="preserve">identified as higher hazard substances would, </w:t>
      </w:r>
      <w:r w:rsidR="00F9661E" w:rsidRPr="00764B84">
        <w:t xml:space="preserve">on the effective date of </w:t>
      </w:r>
      <w:r w:rsidR="00531340" w:rsidRPr="00764B84">
        <w:t xml:space="preserve">the bill, </w:t>
      </w:r>
      <w:proofErr w:type="gramStart"/>
      <w:r w:rsidR="00531340" w:rsidRPr="00764B84">
        <w:t>be</w:t>
      </w:r>
      <w:proofErr w:type="gramEnd"/>
      <w:r w:rsidR="00531340" w:rsidRPr="00764B84">
        <w:t xml:space="preserve"> designated a</w:t>
      </w:r>
      <w:r w:rsidR="00CA67D0" w:rsidRPr="00764B84">
        <w:t>s</w:t>
      </w:r>
      <w:r w:rsidR="00531340" w:rsidRPr="00764B84">
        <w:t xml:space="preserve"> priority chemical substances.  </w:t>
      </w:r>
      <w:r w:rsidR="00531340" w:rsidRPr="00764B84">
        <w:rPr>
          <w:b/>
        </w:rPr>
        <w:t>Cadmium</w:t>
      </w:r>
      <w:r w:rsidR="00531340" w:rsidRPr="00764B84">
        <w:t xml:space="preserve"> </w:t>
      </w:r>
      <w:r w:rsidR="00C52F29" w:rsidRPr="00764B84">
        <w:t xml:space="preserve">and </w:t>
      </w:r>
      <w:r w:rsidR="00C52F29" w:rsidRPr="00764B84">
        <w:rPr>
          <w:b/>
        </w:rPr>
        <w:t>cadmium compounds</w:t>
      </w:r>
      <w:r w:rsidR="00C52F29" w:rsidRPr="00764B84">
        <w:t xml:space="preserve"> are</w:t>
      </w:r>
      <w:r w:rsidR="00531340" w:rsidRPr="00764B84">
        <w:t xml:space="preserve"> currently listed as higher hazard substance</w:t>
      </w:r>
      <w:r w:rsidR="00C52F29" w:rsidRPr="00764B84">
        <w:t>s</w:t>
      </w:r>
      <w:r w:rsidR="00531340" w:rsidRPr="00764B84">
        <w:t xml:space="preserve">.  </w:t>
      </w:r>
      <w:r w:rsidR="00A26168" w:rsidRPr="00764B84">
        <w:t xml:space="preserve">Under the bill, manufacturers of </w:t>
      </w:r>
      <w:r w:rsidR="00531340" w:rsidRPr="00764B84">
        <w:t>consumer product</w:t>
      </w:r>
      <w:r w:rsidR="00A26168" w:rsidRPr="00764B84">
        <w:t>s</w:t>
      </w:r>
      <w:r w:rsidR="00531340" w:rsidRPr="00764B84">
        <w:t xml:space="preserve"> containin</w:t>
      </w:r>
      <w:r w:rsidR="00A26168" w:rsidRPr="00764B84">
        <w:t xml:space="preserve">g priority chemical substances and users of priority chemical </w:t>
      </w:r>
      <w:r w:rsidR="009D6937" w:rsidRPr="00764B84">
        <w:t>substances</w:t>
      </w:r>
      <w:r w:rsidR="00A26168" w:rsidRPr="00764B84">
        <w:t xml:space="preserve"> would be required to notify </w:t>
      </w:r>
      <w:r w:rsidR="00CA67D0" w:rsidRPr="00764B84">
        <w:t>TURI</w:t>
      </w:r>
      <w:r w:rsidR="00531340" w:rsidRPr="00764B84">
        <w:t xml:space="preserve"> and the </w:t>
      </w:r>
      <w:r w:rsidR="00CA67D0" w:rsidRPr="00764B84">
        <w:t>Massachusetts DEP</w:t>
      </w:r>
      <w:r w:rsidR="00531340" w:rsidRPr="00764B84">
        <w:t xml:space="preserve">. </w:t>
      </w:r>
      <w:r w:rsidR="00A26168" w:rsidRPr="00764B84">
        <w:t xml:space="preserve"> Manufacturers of a consumer product containing a priority chemical substance</w:t>
      </w:r>
      <w:r w:rsidR="00CA67D0" w:rsidRPr="00764B84">
        <w:t xml:space="preserve"> would be required to </w:t>
      </w:r>
      <w:r w:rsidR="00A26168" w:rsidRPr="00764B84">
        <w:t xml:space="preserve">provide notice to any person who sells, offers to sell, or distributes such product, identifying the priority chemical substance, its purpose in the consumer product, any measures that should be undertaken to reduce a user’s exposure to the priority chemical substance, possible safer alternatives, and proper management for discarding the consumer product safely at the end of its useful life. </w:t>
      </w:r>
      <w:r w:rsidR="00CA67D0" w:rsidRPr="00764B84">
        <w:t xml:space="preserve"> </w:t>
      </w:r>
      <w:r w:rsidR="00A26168" w:rsidRPr="00764B84">
        <w:t xml:space="preserve">Any person who sells, offers to sell, or distributes such a consumer product </w:t>
      </w:r>
      <w:r w:rsidR="00CA67D0" w:rsidRPr="00764B84">
        <w:t xml:space="preserve">would be required to </w:t>
      </w:r>
      <w:r w:rsidR="00A26168" w:rsidRPr="00764B84">
        <w:t>provide notice to all</w:t>
      </w:r>
      <w:r w:rsidR="00CA67D0" w:rsidRPr="00764B84">
        <w:t xml:space="preserve"> </w:t>
      </w:r>
      <w:r w:rsidR="00A26168" w:rsidRPr="00764B84">
        <w:t>purchasers of the product.</w:t>
      </w:r>
      <w:r w:rsidR="00CA67D0" w:rsidRPr="00764B84">
        <w:t xml:space="preserve"> </w:t>
      </w:r>
      <w:r w:rsidR="00A26168" w:rsidRPr="00764B84">
        <w:t xml:space="preserve"> Users of a priority chemical substance </w:t>
      </w:r>
      <w:r w:rsidR="00CA67D0" w:rsidRPr="00764B84">
        <w:t xml:space="preserve">would be required to </w:t>
      </w:r>
      <w:r w:rsidR="00A26168" w:rsidRPr="00764B84">
        <w:t>provide notice to workers in their</w:t>
      </w:r>
      <w:r w:rsidR="00CA67D0" w:rsidRPr="00764B84">
        <w:t xml:space="preserve"> </w:t>
      </w:r>
      <w:r w:rsidR="00A26168" w:rsidRPr="00764B84">
        <w:t>facility or business regarding the use of the priority chemical substance.</w:t>
      </w:r>
      <w:r w:rsidR="00C52F29" w:rsidRPr="00764B84">
        <w:t xml:space="preserve">  T</w:t>
      </w:r>
      <w:r w:rsidR="00CA67D0" w:rsidRPr="00764B84">
        <w:t xml:space="preserve">URI would </w:t>
      </w:r>
      <w:r w:rsidR="00C52F29" w:rsidRPr="00764B84">
        <w:t xml:space="preserve">identify at least </w:t>
      </w:r>
      <w:r w:rsidR="00CA67D0" w:rsidRPr="00764B84">
        <w:t>five</w:t>
      </w:r>
      <w:r w:rsidR="00C52F29" w:rsidRPr="00764B84">
        <w:t xml:space="preserve"> priority</w:t>
      </w:r>
      <w:r w:rsidR="00CA67D0" w:rsidRPr="00764B84">
        <w:t xml:space="preserve"> c</w:t>
      </w:r>
      <w:r w:rsidR="00C52F29" w:rsidRPr="00764B84">
        <w:t xml:space="preserve">hemical substances per year to be designated as “alternatives assessment substances.” </w:t>
      </w:r>
      <w:r w:rsidR="00CA67D0" w:rsidRPr="00764B84">
        <w:t xml:space="preserve"> </w:t>
      </w:r>
      <w:r w:rsidR="00C52F29" w:rsidRPr="00764B84">
        <w:t>For each of these substances</w:t>
      </w:r>
      <w:r w:rsidR="00CA67D0" w:rsidRPr="00764B84">
        <w:t xml:space="preserve">, TURI would </w:t>
      </w:r>
      <w:r w:rsidR="00C52F29" w:rsidRPr="00764B84">
        <w:t>prepare a Preliminary Safer Alternatives Assessment</w:t>
      </w:r>
      <w:r w:rsidR="00CA67D0" w:rsidRPr="00764B84">
        <w:t xml:space="preserve">, which would </w:t>
      </w:r>
      <w:r w:rsidR="00C52F29" w:rsidRPr="00764B84">
        <w:t xml:space="preserve">identify possible safer alternatives and provide guidance to responsible entities conducting alternatives assessments.  </w:t>
      </w:r>
      <w:r w:rsidR="00CA67D0" w:rsidRPr="00764B84">
        <w:t>T</w:t>
      </w:r>
      <w:r w:rsidR="00E13414" w:rsidRPr="00764B84">
        <w:t>he bill would levy a Safer Altern</w:t>
      </w:r>
      <w:r w:rsidR="003D1771" w:rsidRPr="00764B84">
        <w:t>atives in Products Fee</w:t>
      </w:r>
      <w:r w:rsidR="00CA67D0" w:rsidRPr="00764B84">
        <w:t xml:space="preserve"> </w:t>
      </w:r>
      <w:r w:rsidR="00C52F29" w:rsidRPr="00764B84">
        <w:t xml:space="preserve">on manufacturers of consumer products containing priority chemical substances and on wholesale sellers or distributors of such products to entities in Massachusetts. </w:t>
      </w:r>
      <w:r w:rsidR="00CA67D0" w:rsidRPr="00764B84">
        <w:t xml:space="preserve"> T</w:t>
      </w:r>
      <w:r w:rsidR="00C52F29" w:rsidRPr="00764B84">
        <w:t xml:space="preserve">he fee </w:t>
      </w:r>
      <w:r w:rsidR="00CA67D0" w:rsidRPr="00764B84">
        <w:t>would</w:t>
      </w:r>
      <w:r w:rsidR="00C52F29" w:rsidRPr="00764B84">
        <w:t xml:space="preserve"> initially be set at a level sufficient to raise $2.0 million in the </w:t>
      </w:r>
      <w:r w:rsidR="00CA67D0" w:rsidRPr="00764B84">
        <w:t>FY</w:t>
      </w:r>
      <w:r w:rsidR="00C52F29" w:rsidRPr="00764B84">
        <w:t xml:space="preserve"> following enactment of th</w:t>
      </w:r>
      <w:r w:rsidR="00CA67D0" w:rsidRPr="00764B84">
        <w:t>e</w:t>
      </w:r>
      <w:r w:rsidR="00C52F29" w:rsidRPr="00764B84">
        <w:t xml:space="preserve"> law, $4.0 million in the second year after the enactment</w:t>
      </w:r>
      <w:r w:rsidR="00CA67D0" w:rsidRPr="00764B84">
        <w:t xml:space="preserve">, </w:t>
      </w:r>
      <w:r w:rsidR="00C52F29" w:rsidRPr="00764B84">
        <w:t>$6.0 million the third year</w:t>
      </w:r>
      <w:r w:rsidR="00CA67D0" w:rsidRPr="00764B84">
        <w:t>,</w:t>
      </w:r>
      <w:r w:rsidR="00C52F29" w:rsidRPr="00764B84">
        <w:t xml:space="preserve"> and at least $6.0 million in each subsequent year thereafter.</w:t>
      </w:r>
    </w:p>
    <w:p w:rsidR="000C7D62" w:rsidRPr="00764B84" w:rsidRDefault="000C7D62" w:rsidP="00471DBF"/>
    <w:p w:rsidR="0047600F" w:rsidRPr="00764B84" w:rsidRDefault="00FD03E3" w:rsidP="0008525D">
      <w:pPr>
        <w:keepNext/>
        <w:keepLines/>
        <w:widowControl/>
        <w:jc w:val="center"/>
        <w:rPr>
          <w:b/>
          <w:i/>
        </w:rPr>
      </w:pPr>
      <w:r w:rsidRPr="00764B84">
        <w:rPr>
          <w:b/>
          <w:i/>
        </w:rPr>
        <w:lastRenderedPageBreak/>
        <w:t>Minnesota</w:t>
      </w:r>
    </w:p>
    <w:p w:rsidR="0047600F" w:rsidRPr="00764B84" w:rsidRDefault="0047600F" w:rsidP="00471DBF"/>
    <w:p w:rsidR="00806554" w:rsidRPr="00764B84" w:rsidRDefault="00806554" w:rsidP="00471DBF">
      <w:pPr>
        <w:rPr>
          <w:b/>
        </w:rPr>
      </w:pPr>
      <w:r w:rsidRPr="00764B84">
        <w:rPr>
          <w:b/>
        </w:rPr>
        <w:t xml:space="preserve">Bill Would Require Manufacturers </w:t>
      </w:r>
      <w:proofErr w:type="gramStart"/>
      <w:r w:rsidRPr="00764B84">
        <w:rPr>
          <w:b/>
        </w:rPr>
        <w:t>To</w:t>
      </w:r>
      <w:proofErr w:type="gramEnd"/>
      <w:r w:rsidRPr="00764B84">
        <w:rPr>
          <w:b/>
        </w:rPr>
        <w:t xml:space="preserve"> Report Priority Chemicals</w:t>
      </w:r>
    </w:p>
    <w:p w:rsidR="00806554" w:rsidRPr="00764B84" w:rsidRDefault="00806554" w:rsidP="00471DBF"/>
    <w:p w:rsidR="00AE3FFB" w:rsidRPr="00764B84" w:rsidRDefault="00AE3FFB" w:rsidP="00471DBF">
      <w:r w:rsidRPr="00764B84">
        <w:t xml:space="preserve">On March 20, 2014, </w:t>
      </w:r>
      <w:r w:rsidR="00806554" w:rsidRPr="00764B84">
        <w:t xml:space="preserve">the Toxic Free Kids Act (H.B. 605) was referred to the House Committee on Environment, Natural Resources and Agricultural Finance.  The bill </w:t>
      </w:r>
      <w:r w:rsidR="00806554" w:rsidRPr="00764B84">
        <w:rPr>
          <w:color w:val="000000"/>
        </w:rPr>
        <w:t>would amend Minnesota’s priority chemical identification criteria and require manufacturers of children’s products that contain priority chemicals to provide information to the MPCA.  The bill would authorize the MPCA to prohibit sales of children’s products that contain priority chemicals.</w:t>
      </w:r>
    </w:p>
    <w:p w:rsidR="00AE3FFB" w:rsidRPr="00764B84" w:rsidRDefault="00AE3FFB" w:rsidP="00471DBF"/>
    <w:p w:rsidR="005D79F2" w:rsidRPr="00764B84" w:rsidRDefault="005D79F2" w:rsidP="00471DBF">
      <w:pPr>
        <w:rPr>
          <w:b/>
        </w:rPr>
      </w:pPr>
      <w:r w:rsidRPr="00764B84">
        <w:rPr>
          <w:b/>
        </w:rPr>
        <w:t xml:space="preserve">MDH Selects Cadmium </w:t>
      </w:r>
      <w:proofErr w:type="gramStart"/>
      <w:r w:rsidRPr="00764B84">
        <w:rPr>
          <w:b/>
        </w:rPr>
        <w:t>For</w:t>
      </w:r>
      <w:proofErr w:type="gramEnd"/>
      <w:r w:rsidRPr="00764B84">
        <w:rPr>
          <w:b/>
        </w:rPr>
        <w:t xml:space="preserve"> Review Under Drinking Water Contaminants Of Emerging Concern Program</w:t>
      </w:r>
    </w:p>
    <w:p w:rsidR="005D79F2" w:rsidRPr="00764B84" w:rsidRDefault="005D79F2" w:rsidP="00471DBF"/>
    <w:p w:rsidR="005D79F2" w:rsidRPr="00764B84" w:rsidRDefault="005D79F2" w:rsidP="00471DBF">
      <w:r w:rsidRPr="00764B84">
        <w:t xml:space="preserve">There is no new publicly available information to report regarding MDH’s selection of </w:t>
      </w:r>
      <w:r w:rsidRPr="00764B84">
        <w:rPr>
          <w:b/>
        </w:rPr>
        <w:t>cadmium</w:t>
      </w:r>
      <w:r w:rsidRPr="00764B84">
        <w:t xml:space="preserve"> for review under its Drinking Water Contaminants of Emerging Concern Program.  More information is available at </w:t>
      </w:r>
      <w:hyperlink r:id="rId30" w:history="1">
        <w:r w:rsidRPr="00764B84">
          <w:rPr>
            <w:rStyle w:val="Hyperlink"/>
          </w:rPr>
          <w:t>http://www.health.state.mn.us/divs/eh/risk/review/</w:t>
        </w:r>
      </w:hyperlink>
      <w:r w:rsidRPr="00764B84">
        <w:t xml:space="preserve"> and in our November 28, 2013, Update.</w:t>
      </w:r>
    </w:p>
    <w:p w:rsidR="005D79F2" w:rsidRPr="00764B84" w:rsidRDefault="005D79F2" w:rsidP="00471DBF"/>
    <w:p w:rsidR="001F6C66" w:rsidRPr="00764B84" w:rsidRDefault="001F6C66" w:rsidP="00471DBF">
      <w:pPr>
        <w:jc w:val="center"/>
        <w:rPr>
          <w:b/>
          <w:i/>
        </w:rPr>
      </w:pPr>
      <w:r w:rsidRPr="00764B84">
        <w:rPr>
          <w:b/>
          <w:i/>
        </w:rPr>
        <w:t>Mississippi</w:t>
      </w:r>
    </w:p>
    <w:p w:rsidR="001F6C66" w:rsidRPr="00764B84" w:rsidRDefault="001F6C66" w:rsidP="00471DBF"/>
    <w:p w:rsidR="00FC6847" w:rsidRPr="00764B84" w:rsidRDefault="00FC6847" w:rsidP="00471DBF">
      <w:pPr>
        <w:rPr>
          <w:b/>
        </w:rPr>
      </w:pPr>
      <w:r w:rsidRPr="00764B84">
        <w:rPr>
          <w:b/>
        </w:rPr>
        <w:t>House Bill Ban</w:t>
      </w:r>
      <w:r w:rsidR="009F478F" w:rsidRPr="00764B84">
        <w:rPr>
          <w:b/>
        </w:rPr>
        <w:t>ning</w:t>
      </w:r>
      <w:r w:rsidRPr="00764B84">
        <w:rPr>
          <w:b/>
        </w:rPr>
        <w:t xml:space="preserve"> Cadmium </w:t>
      </w:r>
      <w:proofErr w:type="gramStart"/>
      <w:r w:rsidRPr="00764B84">
        <w:rPr>
          <w:b/>
        </w:rPr>
        <w:t>From Children’s Products</w:t>
      </w:r>
      <w:r w:rsidR="009F478F" w:rsidRPr="00764B84">
        <w:rPr>
          <w:b/>
        </w:rPr>
        <w:t xml:space="preserve"> Dies In</w:t>
      </w:r>
      <w:proofErr w:type="gramEnd"/>
      <w:r w:rsidR="009F478F" w:rsidRPr="00764B84">
        <w:rPr>
          <w:b/>
        </w:rPr>
        <w:t xml:space="preserve"> Committee</w:t>
      </w:r>
    </w:p>
    <w:p w:rsidR="00FC6847" w:rsidRPr="00764B84" w:rsidRDefault="00FC6847" w:rsidP="00471DBF"/>
    <w:p w:rsidR="001F6C66" w:rsidRPr="00764B84" w:rsidRDefault="001F6C66" w:rsidP="00471DBF">
      <w:r w:rsidRPr="00764B84">
        <w:t xml:space="preserve">On </w:t>
      </w:r>
      <w:r w:rsidR="009F478F" w:rsidRPr="00764B84">
        <w:t>February 4</w:t>
      </w:r>
      <w:r w:rsidRPr="00764B84">
        <w:t xml:space="preserve">, 2014, </w:t>
      </w:r>
      <w:r w:rsidR="00A9790B" w:rsidRPr="00764B84">
        <w:t xml:space="preserve">H.B. 144 </w:t>
      </w:r>
      <w:r w:rsidR="009F478F" w:rsidRPr="00764B84">
        <w:t>died in</w:t>
      </w:r>
      <w:r w:rsidR="00F80150" w:rsidRPr="00764B84">
        <w:t xml:space="preserve"> the</w:t>
      </w:r>
      <w:r w:rsidR="009F478F" w:rsidRPr="00764B84">
        <w:t xml:space="preserve"> Committee</w:t>
      </w:r>
      <w:r w:rsidR="00A9790B" w:rsidRPr="00764B84">
        <w:t xml:space="preserve">.  </w:t>
      </w:r>
      <w:r w:rsidR="009F478F" w:rsidRPr="00764B84">
        <w:t>The bill would have banned the</w:t>
      </w:r>
      <w:r w:rsidR="00A9790B" w:rsidRPr="00764B84">
        <w:t xml:space="preserve"> manufacture, </w:t>
      </w:r>
      <w:r w:rsidR="0005052A" w:rsidRPr="00764B84">
        <w:t>sale, offer for sale, distribution for sale, or distribution</w:t>
      </w:r>
      <w:r w:rsidR="00A9790B" w:rsidRPr="00764B84">
        <w:t xml:space="preserve"> for use</w:t>
      </w:r>
      <w:r w:rsidR="00F80150" w:rsidRPr="00764B84">
        <w:t xml:space="preserve"> of</w:t>
      </w:r>
      <w:r w:rsidR="00A9790B" w:rsidRPr="00764B84">
        <w:t xml:space="preserve"> a children’s product or product component containing certain substances, including </w:t>
      </w:r>
      <w:r w:rsidR="00A9790B" w:rsidRPr="00764B84">
        <w:rPr>
          <w:b/>
        </w:rPr>
        <w:t>cadmium</w:t>
      </w:r>
      <w:r w:rsidR="00F80150" w:rsidRPr="00764B84">
        <w:t>,</w:t>
      </w:r>
      <w:r w:rsidR="00A9790B" w:rsidRPr="00764B84">
        <w:t xml:space="preserve"> at more than .004 percent by weight (40 ppm).</w:t>
      </w:r>
      <w:r w:rsidR="001D37E5" w:rsidRPr="00764B84">
        <w:t xml:space="preserve">  </w:t>
      </w:r>
    </w:p>
    <w:p w:rsidR="001F6C66" w:rsidRPr="00764B84" w:rsidRDefault="001F6C66" w:rsidP="00471DBF"/>
    <w:p w:rsidR="00650218" w:rsidRPr="00764B84" w:rsidRDefault="00650218" w:rsidP="00471DBF">
      <w:pPr>
        <w:jc w:val="center"/>
        <w:rPr>
          <w:b/>
          <w:i/>
        </w:rPr>
      </w:pPr>
      <w:r w:rsidRPr="00764B84">
        <w:rPr>
          <w:b/>
          <w:i/>
        </w:rPr>
        <w:t>New Jersey</w:t>
      </w:r>
    </w:p>
    <w:p w:rsidR="00650218" w:rsidRPr="00764B84" w:rsidRDefault="00650218" w:rsidP="00471DBF"/>
    <w:p w:rsidR="001D37E5" w:rsidRPr="00764B84" w:rsidRDefault="001D37E5" w:rsidP="00471DBF">
      <w:pPr>
        <w:rPr>
          <w:b/>
        </w:rPr>
      </w:pPr>
      <w:r w:rsidRPr="00764B84">
        <w:rPr>
          <w:b/>
        </w:rPr>
        <w:t xml:space="preserve">House Bill Would Prohibit Sale </w:t>
      </w:r>
      <w:proofErr w:type="gramStart"/>
      <w:r w:rsidRPr="00764B84">
        <w:rPr>
          <w:b/>
        </w:rPr>
        <w:t>Of</w:t>
      </w:r>
      <w:proofErr w:type="gramEnd"/>
      <w:r w:rsidRPr="00764B84">
        <w:rPr>
          <w:b/>
        </w:rPr>
        <w:t xml:space="preserve"> Children’s Products Containing Cadmium</w:t>
      </w:r>
    </w:p>
    <w:p w:rsidR="001D37E5" w:rsidRPr="00764B84" w:rsidRDefault="001D37E5" w:rsidP="00471DBF"/>
    <w:p w:rsidR="00650218" w:rsidRPr="00764B84" w:rsidRDefault="0063603E" w:rsidP="00471DBF">
      <w:r w:rsidRPr="00764B84">
        <w:t xml:space="preserve">There is no new publicly available information </w:t>
      </w:r>
      <w:r w:rsidR="00810011" w:rsidRPr="00764B84">
        <w:t xml:space="preserve">to report </w:t>
      </w:r>
      <w:r w:rsidRPr="00764B84">
        <w:t xml:space="preserve">regarding </w:t>
      </w:r>
      <w:r w:rsidR="00650218" w:rsidRPr="00764B84">
        <w:t>A.B. 626</w:t>
      </w:r>
      <w:r w:rsidRPr="00764B84">
        <w:t xml:space="preserve">, which would </w:t>
      </w:r>
      <w:r w:rsidR="00810011" w:rsidRPr="00764B84">
        <w:t xml:space="preserve">have </w:t>
      </w:r>
      <w:r w:rsidRPr="00764B84">
        <w:t>p</w:t>
      </w:r>
      <w:r w:rsidR="00650218" w:rsidRPr="00764B84">
        <w:t>rohibit</w:t>
      </w:r>
      <w:r w:rsidR="00810011" w:rsidRPr="00764B84">
        <w:t>ed</w:t>
      </w:r>
      <w:r w:rsidR="00650218" w:rsidRPr="00764B84">
        <w:t xml:space="preserve"> </w:t>
      </w:r>
      <w:r w:rsidR="00A9790B" w:rsidRPr="00764B84">
        <w:t xml:space="preserve">the sale, distribution, import, or manufacture of any children’s product intended for use by a child under the age of six years that contains, is composed of, or is made with lead, mercury, or </w:t>
      </w:r>
      <w:r w:rsidR="00A9790B" w:rsidRPr="00764B84">
        <w:rPr>
          <w:b/>
        </w:rPr>
        <w:t>cadmium</w:t>
      </w:r>
      <w:r w:rsidR="00650218" w:rsidRPr="00764B84">
        <w:t>.  The bill was referred to the Assembly Committee on Consumer Affairs.</w:t>
      </w:r>
    </w:p>
    <w:p w:rsidR="00650218" w:rsidRPr="00764B84" w:rsidRDefault="00650218" w:rsidP="00471DBF"/>
    <w:p w:rsidR="00650218" w:rsidRPr="00764B84" w:rsidRDefault="00650218" w:rsidP="00471DBF">
      <w:pPr>
        <w:jc w:val="center"/>
        <w:rPr>
          <w:b/>
          <w:i/>
        </w:rPr>
      </w:pPr>
      <w:r w:rsidRPr="00764B84">
        <w:rPr>
          <w:b/>
          <w:i/>
        </w:rPr>
        <w:t>New York</w:t>
      </w:r>
    </w:p>
    <w:p w:rsidR="00650218" w:rsidRPr="00764B84" w:rsidRDefault="00650218" w:rsidP="00471DBF"/>
    <w:p w:rsidR="00036CC5" w:rsidRPr="00764B84" w:rsidRDefault="00036CC5" w:rsidP="00471DBF">
      <w:pPr>
        <w:rPr>
          <w:b/>
        </w:rPr>
      </w:pPr>
      <w:r w:rsidRPr="00764B84">
        <w:rPr>
          <w:b/>
        </w:rPr>
        <w:t xml:space="preserve">Assembly </w:t>
      </w:r>
      <w:r w:rsidR="006A5549" w:rsidRPr="00764B84">
        <w:rPr>
          <w:b/>
        </w:rPr>
        <w:t>Passes</w:t>
      </w:r>
      <w:r w:rsidRPr="00764B84">
        <w:rPr>
          <w:b/>
        </w:rPr>
        <w:t xml:space="preserve"> Bill Banning Sale </w:t>
      </w:r>
      <w:proofErr w:type="gramStart"/>
      <w:r w:rsidRPr="00764B84">
        <w:rPr>
          <w:b/>
        </w:rPr>
        <w:t>Of</w:t>
      </w:r>
      <w:proofErr w:type="gramEnd"/>
      <w:r w:rsidRPr="00764B84">
        <w:rPr>
          <w:b/>
        </w:rPr>
        <w:t xml:space="preserve"> Cadmium-Added Novelty Consumer Products</w:t>
      </w:r>
    </w:p>
    <w:p w:rsidR="00036CC5" w:rsidRPr="00764B84" w:rsidRDefault="00036CC5" w:rsidP="00471DBF"/>
    <w:p w:rsidR="00650218" w:rsidRPr="00764B84" w:rsidRDefault="00650218" w:rsidP="00471DBF">
      <w:r w:rsidRPr="00764B84">
        <w:t xml:space="preserve">On </w:t>
      </w:r>
      <w:r w:rsidR="006A5549" w:rsidRPr="00764B84">
        <w:t>March 6</w:t>
      </w:r>
      <w:r w:rsidRPr="00764B84">
        <w:t xml:space="preserve">, 2014, </w:t>
      </w:r>
      <w:r w:rsidR="006A5549" w:rsidRPr="00764B84">
        <w:t xml:space="preserve">the </w:t>
      </w:r>
      <w:r w:rsidR="009D6937" w:rsidRPr="00764B84">
        <w:t>Assembly</w:t>
      </w:r>
      <w:r w:rsidR="006A5549" w:rsidRPr="00764B84">
        <w:t xml:space="preserve"> passed </w:t>
      </w:r>
      <w:r w:rsidRPr="00764B84">
        <w:t>A.B. 4822</w:t>
      </w:r>
      <w:r w:rsidR="006A5549" w:rsidRPr="00764B84">
        <w:t>, which was then referred to the Senate Committee on Environmental Conservation</w:t>
      </w:r>
      <w:r w:rsidRPr="00764B84">
        <w:t>.</w:t>
      </w:r>
      <w:r w:rsidR="00036CC5" w:rsidRPr="00764B84">
        <w:t xml:space="preserve">  The bill would ban the sale and distribution of any </w:t>
      </w:r>
      <w:r w:rsidR="00036CC5" w:rsidRPr="00764B84">
        <w:rPr>
          <w:b/>
        </w:rPr>
        <w:t>cadmium</w:t>
      </w:r>
      <w:r w:rsidR="00036CC5" w:rsidRPr="00764B84">
        <w:t xml:space="preserve">-added novelty consumer product.  The bill would require a manufacturer that </w:t>
      </w:r>
      <w:r w:rsidR="00036CC5" w:rsidRPr="00764B84">
        <w:lastRenderedPageBreak/>
        <w:t xml:space="preserve">produces or sells </w:t>
      </w:r>
      <w:r w:rsidR="00036CC5" w:rsidRPr="00764B84">
        <w:rPr>
          <w:b/>
        </w:rPr>
        <w:t>cadmium</w:t>
      </w:r>
      <w:r w:rsidR="00036CC5" w:rsidRPr="00764B84">
        <w:t xml:space="preserve">-added novelty consumer products to notify retailers about the product ban and inform such retailers how to dispose properly of the remaining inventory.  The ban would take effect on </w:t>
      </w:r>
      <w:r w:rsidR="00036CC5" w:rsidRPr="00764B84">
        <w:rPr>
          <w:b/>
        </w:rPr>
        <w:t>June 1, 2015</w:t>
      </w:r>
      <w:r w:rsidR="00036CC5" w:rsidRPr="00764B84">
        <w:t xml:space="preserve">.  </w:t>
      </w:r>
      <w:r w:rsidR="00DD584E" w:rsidRPr="00764B84">
        <w:t>Companion legislation (S.B. 6729) was introduced in the Senate on March 4, 2014.</w:t>
      </w:r>
    </w:p>
    <w:p w:rsidR="00650218" w:rsidRPr="00764B84" w:rsidRDefault="00650218" w:rsidP="00471DBF"/>
    <w:p w:rsidR="00036CC5" w:rsidRPr="00764B84" w:rsidRDefault="00036CC5" w:rsidP="00471DBF">
      <w:pPr>
        <w:rPr>
          <w:b/>
          <w:color w:val="000000"/>
        </w:rPr>
      </w:pPr>
      <w:r w:rsidRPr="00764B84">
        <w:rPr>
          <w:b/>
          <w:color w:val="000000"/>
        </w:rPr>
        <w:t xml:space="preserve">Assembly Bill Concerning Standards </w:t>
      </w:r>
      <w:proofErr w:type="gramStart"/>
      <w:r w:rsidRPr="00764B84">
        <w:rPr>
          <w:b/>
          <w:color w:val="000000"/>
        </w:rPr>
        <w:t>For Cadmium In Children’s Jewelry</w:t>
      </w:r>
      <w:r w:rsidR="0044464D" w:rsidRPr="00764B84">
        <w:rPr>
          <w:b/>
          <w:color w:val="000000"/>
        </w:rPr>
        <w:t xml:space="preserve"> Referred To</w:t>
      </w:r>
      <w:proofErr w:type="gramEnd"/>
      <w:r w:rsidR="0044464D" w:rsidRPr="00764B84">
        <w:rPr>
          <w:b/>
          <w:color w:val="000000"/>
        </w:rPr>
        <w:t xml:space="preserve"> Committee</w:t>
      </w:r>
    </w:p>
    <w:p w:rsidR="00036CC5" w:rsidRPr="00764B84" w:rsidRDefault="00036CC5" w:rsidP="00471DBF">
      <w:pPr>
        <w:rPr>
          <w:color w:val="000000"/>
        </w:rPr>
      </w:pPr>
    </w:p>
    <w:p w:rsidR="00036CC5" w:rsidRPr="00764B84" w:rsidRDefault="0063603E" w:rsidP="00471DBF">
      <w:pPr>
        <w:rPr>
          <w:color w:val="000000"/>
        </w:rPr>
      </w:pPr>
      <w:r w:rsidRPr="00764B84">
        <w:t xml:space="preserve">There is no new publicly available </w:t>
      </w:r>
      <w:r w:rsidR="009D6937" w:rsidRPr="00764B84">
        <w:t>information</w:t>
      </w:r>
      <w:r w:rsidRPr="00764B84">
        <w:t xml:space="preserve"> to report regarding </w:t>
      </w:r>
      <w:r w:rsidR="0044464D" w:rsidRPr="00764B84">
        <w:t>A.B. 5615</w:t>
      </w:r>
      <w:r w:rsidR="00036CC5" w:rsidRPr="00764B84">
        <w:rPr>
          <w:color w:val="000000"/>
        </w:rPr>
        <w:t>,</w:t>
      </w:r>
      <w:r w:rsidRPr="00764B84">
        <w:rPr>
          <w:color w:val="000000"/>
        </w:rPr>
        <w:t xml:space="preserve"> which</w:t>
      </w:r>
      <w:r w:rsidR="00036CC5" w:rsidRPr="00764B84">
        <w:rPr>
          <w:color w:val="000000"/>
        </w:rPr>
        <w:t xml:space="preserve"> would direct the Commissioner of Health to establish standards concerning </w:t>
      </w:r>
      <w:r w:rsidR="00036CC5" w:rsidRPr="00764B84">
        <w:rPr>
          <w:b/>
          <w:color w:val="000000"/>
        </w:rPr>
        <w:t>cadmium</w:t>
      </w:r>
      <w:r w:rsidR="0044464D" w:rsidRPr="00764B84">
        <w:rPr>
          <w:color w:val="000000"/>
        </w:rPr>
        <w:t xml:space="preserve"> in children’s jewelry.</w:t>
      </w:r>
    </w:p>
    <w:p w:rsidR="00650218" w:rsidRPr="00764B84" w:rsidRDefault="00650218" w:rsidP="00471DBF"/>
    <w:p w:rsidR="009A6894" w:rsidRPr="00764B84" w:rsidRDefault="009A6894" w:rsidP="00471DBF">
      <w:pPr>
        <w:widowControl/>
        <w:rPr>
          <w:b/>
          <w:color w:val="000000"/>
        </w:rPr>
      </w:pPr>
      <w:r w:rsidRPr="00764B84">
        <w:rPr>
          <w:b/>
          <w:color w:val="000000"/>
        </w:rPr>
        <w:t xml:space="preserve">Assembly Bill Would Prohibit Cadmium </w:t>
      </w:r>
      <w:proofErr w:type="gramStart"/>
      <w:r w:rsidRPr="00764B84">
        <w:rPr>
          <w:b/>
          <w:color w:val="000000"/>
        </w:rPr>
        <w:t>In</w:t>
      </w:r>
      <w:proofErr w:type="gramEnd"/>
      <w:r w:rsidRPr="00764B84">
        <w:rPr>
          <w:b/>
          <w:color w:val="000000"/>
        </w:rPr>
        <w:t xml:space="preserve"> Children’s Products</w:t>
      </w:r>
    </w:p>
    <w:p w:rsidR="0044464D" w:rsidRPr="00764B84" w:rsidRDefault="0044464D" w:rsidP="00471DBF"/>
    <w:p w:rsidR="009A6894" w:rsidRPr="00764B84" w:rsidRDefault="00DD584E" w:rsidP="00471DBF">
      <w:pPr>
        <w:rPr>
          <w:color w:val="000000"/>
        </w:rPr>
      </w:pPr>
      <w:r w:rsidRPr="00764B84">
        <w:t xml:space="preserve">There is no new publicly available information to report regarding </w:t>
      </w:r>
      <w:r w:rsidR="00650218" w:rsidRPr="00764B84">
        <w:t>A.B. 6283</w:t>
      </w:r>
      <w:r w:rsidR="009A6894" w:rsidRPr="00764B84">
        <w:rPr>
          <w:color w:val="000000"/>
        </w:rPr>
        <w:t>,</w:t>
      </w:r>
      <w:r w:rsidRPr="00764B84">
        <w:rPr>
          <w:color w:val="000000"/>
        </w:rPr>
        <w:t xml:space="preserve"> which</w:t>
      </w:r>
      <w:r w:rsidR="009A6894" w:rsidRPr="00764B84">
        <w:rPr>
          <w:color w:val="000000"/>
        </w:rPr>
        <w:t xml:space="preserve"> would prohibit the sale of a children’s product in which any </w:t>
      </w:r>
      <w:r w:rsidR="009A6894" w:rsidRPr="00764B84">
        <w:rPr>
          <w:b/>
          <w:color w:val="000000"/>
        </w:rPr>
        <w:t>cadmium</w:t>
      </w:r>
      <w:r w:rsidR="009A6894" w:rsidRPr="00764B84">
        <w:rPr>
          <w:color w:val="000000"/>
        </w:rPr>
        <w:t xml:space="preserve"> has been intentionally introduced as an element during manufacturing or distribution.</w:t>
      </w:r>
    </w:p>
    <w:p w:rsidR="00650218" w:rsidRPr="00764B84" w:rsidRDefault="00650218" w:rsidP="00471DBF"/>
    <w:p w:rsidR="009846DD" w:rsidRPr="00764B84" w:rsidRDefault="009846DD" w:rsidP="00471DBF">
      <w:pPr>
        <w:rPr>
          <w:b/>
          <w:color w:val="000000"/>
        </w:rPr>
      </w:pPr>
      <w:r w:rsidRPr="00764B84">
        <w:rPr>
          <w:b/>
          <w:color w:val="000000"/>
        </w:rPr>
        <w:t xml:space="preserve">Senate Bill Would Regulate Cadmium </w:t>
      </w:r>
      <w:proofErr w:type="gramStart"/>
      <w:r w:rsidRPr="00764B84">
        <w:rPr>
          <w:b/>
          <w:color w:val="000000"/>
        </w:rPr>
        <w:t>In</w:t>
      </w:r>
      <w:proofErr w:type="gramEnd"/>
      <w:r w:rsidRPr="00764B84">
        <w:rPr>
          <w:b/>
          <w:color w:val="000000"/>
        </w:rPr>
        <w:t xml:space="preserve"> Children’s Jewelry</w:t>
      </w:r>
    </w:p>
    <w:p w:rsidR="00D205BA" w:rsidRPr="00764B84" w:rsidRDefault="00D205BA" w:rsidP="00471DBF"/>
    <w:p w:rsidR="00D205BA" w:rsidRPr="00764B84" w:rsidRDefault="00DD584E" w:rsidP="00471DBF">
      <w:r w:rsidRPr="00764B84">
        <w:t xml:space="preserve">There is no new publicly available information to report regarding </w:t>
      </w:r>
      <w:r w:rsidR="00D205BA" w:rsidRPr="00764B84">
        <w:t>S.B. 854</w:t>
      </w:r>
      <w:r w:rsidRPr="00764B84">
        <w:t xml:space="preserve">, which </w:t>
      </w:r>
      <w:r w:rsidR="009846DD" w:rsidRPr="00764B84">
        <w:rPr>
          <w:color w:val="000000"/>
        </w:rPr>
        <w:t xml:space="preserve">would regulate </w:t>
      </w:r>
      <w:r w:rsidR="009846DD" w:rsidRPr="00764B84">
        <w:rPr>
          <w:b/>
          <w:color w:val="000000"/>
        </w:rPr>
        <w:t>cadmium</w:t>
      </w:r>
      <w:r w:rsidR="009846DD" w:rsidRPr="00764B84">
        <w:rPr>
          <w:color w:val="000000"/>
        </w:rPr>
        <w:t xml:space="preserve"> in substrate in children’s jewelry and provide that no children’s jewelry shall be sold or distributed </w:t>
      </w:r>
      <w:proofErr w:type="gramStart"/>
      <w:r w:rsidR="009846DD" w:rsidRPr="00764B84">
        <w:rPr>
          <w:color w:val="000000"/>
        </w:rPr>
        <w:t>that</w:t>
      </w:r>
      <w:proofErr w:type="gramEnd"/>
      <w:r w:rsidR="009846DD" w:rsidRPr="00764B84">
        <w:rPr>
          <w:color w:val="000000"/>
        </w:rPr>
        <w:t xml:space="preserve"> contains </w:t>
      </w:r>
      <w:r w:rsidR="009846DD" w:rsidRPr="00764B84">
        <w:rPr>
          <w:b/>
          <w:color w:val="000000"/>
        </w:rPr>
        <w:t>cadmium</w:t>
      </w:r>
      <w:r w:rsidR="009846DD" w:rsidRPr="00764B84">
        <w:rPr>
          <w:color w:val="000000"/>
        </w:rPr>
        <w:t xml:space="preserve"> in accessible metal or plastic substrate components exceeding certain levels.</w:t>
      </w:r>
    </w:p>
    <w:p w:rsidR="00FD7980" w:rsidRPr="00764B84" w:rsidRDefault="00FD7980" w:rsidP="00471DBF"/>
    <w:p w:rsidR="00D205BA" w:rsidRPr="00764B84" w:rsidRDefault="00D205BA" w:rsidP="00471DBF">
      <w:pPr>
        <w:jc w:val="center"/>
        <w:rPr>
          <w:b/>
          <w:i/>
        </w:rPr>
      </w:pPr>
      <w:r w:rsidRPr="00764B84">
        <w:rPr>
          <w:b/>
          <w:i/>
        </w:rPr>
        <w:t>Oregon</w:t>
      </w:r>
    </w:p>
    <w:p w:rsidR="00D205BA" w:rsidRPr="00764B84" w:rsidRDefault="00D205BA" w:rsidP="00471DBF"/>
    <w:p w:rsidR="0014385C" w:rsidRPr="00764B84" w:rsidRDefault="0014385C" w:rsidP="00471DBF">
      <w:pPr>
        <w:rPr>
          <w:b/>
        </w:rPr>
      </w:pPr>
      <w:r w:rsidRPr="00764B84">
        <w:rPr>
          <w:b/>
        </w:rPr>
        <w:t xml:space="preserve">Senate Bill Would Require List </w:t>
      </w:r>
      <w:proofErr w:type="gramStart"/>
      <w:r w:rsidRPr="00764B84">
        <w:rPr>
          <w:b/>
        </w:rPr>
        <w:t>Of High Priority Chemicals Of Concern For</w:t>
      </w:r>
      <w:proofErr w:type="gramEnd"/>
      <w:r w:rsidRPr="00764B84">
        <w:rPr>
          <w:b/>
        </w:rPr>
        <w:t xml:space="preserve"> Children’s Health</w:t>
      </w:r>
    </w:p>
    <w:p w:rsidR="0014385C" w:rsidRPr="00764B84" w:rsidRDefault="0014385C" w:rsidP="00471DBF"/>
    <w:p w:rsidR="00224F5C" w:rsidRPr="00764B84" w:rsidRDefault="0002158D" w:rsidP="00471DBF">
      <w:r w:rsidRPr="00764B84">
        <w:t xml:space="preserve">On February 12, 2014, the bill (S.B. 1569) was amended.  The bill would require OHA to establish and maintain a list of designated high priority chemicals of concern for children’s health used in children’s products.  </w:t>
      </w:r>
      <w:r w:rsidR="00210A5D" w:rsidRPr="00764B84">
        <w:t>The amended bill would define a</w:t>
      </w:r>
      <w:r w:rsidR="00224F5C" w:rsidRPr="00764B84">
        <w:t xml:space="preserve"> high priority chemical as</w:t>
      </w:r>
      <w:r w:rsidRPr="00764B84">
        <w:t xml:space="preserve"> a chemical that has been identified by a state or</w:t>
      </w:r>
      <w:r w:rsidR="00224F5C" w:rsidRPr="00764B84">
        <w:t xml:space="preserve"> </w:t>
      </w:r>
      <w:r w:rsidRPr="00764B84">
        <w:t>federal agency or an accredited research university, or by scientific evidence deemed credible</w:t>
      </w:r>
      <w:r w:rsidR="00224F5C" w:rsidRPr="00764B84">
        <w:t xml:space="preserve"> </w:t>
      </w:r>
      <w:r w:rsidRPr="00764B84">
        <w:t xml:space="preserve">and authoritative by the </w:t>
      </w:r>
      <w:r w:rsidR="00224F5C" w:rsidRPr="00764B84">
        <w:t>OHA</w:t>
      </w:r>
      <w:r w:rsidRPr="00764B84">
        <w:t>, as known to do one or more of the following:</w:t>
      </w:r>
      <w:r w:rsidR="00224F5C" w:rsidRPr="00764B84">
        <w:t xml:space="preserve">  </w:t>
      </w:r>
      <w:r w:rsidRPr="00764B84">
        <w:t xml:space="preserve">(a) </w:t>
      </w:r>
      <w:r w:rsidR="00224F5C" w:rsidRPr="00764B84">
        <w:t>h</w:t>
      </w:r>
      <w:r w:rsidRPr="00764B84">
        <w:t>arm the normal development of a fetus or child or cause other developmental</w:t>
      </w:r>
      <w:r w:rsidR="00224F5C" w:rsidRPr="00764B84">
        <w:t xml:space="preserve"> </w:t>
      </w:r>
      <w:r w:rsidRPr="00764B84">
        <w:t>toxicity;</w:t>
      </w:r>
      <w:r w:rsidR="00224F5C" w:rsidRPr="00764B84">
        <w:t xml:space="preserve"> </w:t>
      </w:r>
      <w:r w:rsidRPr="00764B84">
        <w:t xml:space="preserve">(b) </w:t>
      </w:r>
      <w:r w:rsidR="00224F5C" w:rsidRPr="00764B84">
        <w:t>c</w:t>
      </w:r>
      <w:r w:rsidRPr="00764B84">
        <w:t>ause cancer, genetic damage or reproductive harm;</w:t>
      </w:r>
      <w:r w:rsidR="00224F5C" w:rsidRPr="00764B84">
        <w:t xml:space="preserve"> </w:t>
      </w:r>
      <w:r w:rsidRPr="00764B84">
        <w:t xml:space="preserve">(c) </w:t>
      </w:r>
      <w:r w:rsidR="00224F5C" w:rsidRPr="00764B84">
        <w:t>d</w:t>
      </w:r>
      <w:r w:rsidRPr="00764B84">
        <w:t>isrupt the endocrine system;</w:t>
      </w:r>
      <w:r w:rsidR="00224F5C" w:rsidRPr="00764B84">
        <w:t xml:space="preserve"> </w:t>
      </w:r>
      <w:r w:rsidRPr="00764B84">
        <w:t xml:space="preserve">(d) </w:t>
      </w:r>
      <w:r w:rsidR="00224F5C" w:rsidRPr="00764B84">
        <w:t>d</w:t>
      </w:r>
      <w:r w:rsidRPr="00764B84">
        <w:t>amage the nervous system, immune system or organs or cause other systemic</w:t>
      </w:r>
      <w:r w:rsidR="00224F5C" w:rsidRPr="00764B84">
        <w:t xml:space="preserve"> </w:t>
      </w:r>
      <w:r w:rsidRPr="00764B84">
        <w:t>toxicity;</w:t>
      </w:r>
      <w:r w:rsidR="00224F5C" w:rsidRPr="00764B84">
        <w:t xml:space="preserve"> </w:t>
      </w:r>
      <w:r w:rsidRPr="00764B84">
        <w:t xml:space="preserve">(e) </w:t>
      </w:r>
      <w:r w:rsidR="00224F5C" w:rsidRPr="00764B84">
        <w:t>b</w:t>
      </w:r>
      <w:r w:rsidRPr="00764B84">
        <w:t xml:space="preserve">e </w:t>
      </w:r>
      <w:r w:rsidR="00224F5C" w:rsidRPr="00764B84">
        <w:t>PBT</w:t>
      </w:r>
      <w:r w:rsidRPr="00764B84">
        <w:t>; or</w:t>
      </w:r>
      <w:r w:rsidR="00224F5C" w:rsidRPr="00764B84">
        <w:t xml:space="preserve"> </w:t>
      </w:r>
      <w:r w:rsidRPr="00764B84">
        <w:t xml:space="preserve">(f) </w:t>
      </w:r>
      <w:r w:rsidR="00224F5C" w:rsidRPr="00764B84">
        <w:t>b</w:t>
      </w:r>
      <w:r w:rsidRPr="00764B84">
        <w:t xml:space="preserve">e </w:t>
      </w:r>
      <w:proofErr w:type="spellStart"/>
      <w:r w:rsidR="00224F5C" w:rsidRPr="00764B84">
        <w:t>vPvB</w:t>
      </w:r>
      <w:proofErr w:type="spellEnd"/>
      <w:r w:rsidRPr="00764B84">
        <w:t>.</w:t>
      </w:r>
      <w:r w:rsidR="00545A30" w:rsidRPr="00764B84">
        <w:t xml:space="preserve">  OHA would </w:t>
      </w:r>
      <w:r w:rsidR="00224F5C" w:rsidRPr="00764B84">
        <w:t>establish and maintain a list of high</w:t>
      </w:r>
      <w:r w:rsidR="00545A30" w:rsidRPr="00764B84">
        <w:t xml:space="preserve"> </w:t>
      </w:r>
      <w:r w:rsidR="00224F5C" w:rsidRPr="00764B84">
        <w:t xml:space="preserve">priority chemicals of concern for children’s health when used in children’s products. </w:t>
      </w:r>
      <w:r w:rsidR="00545A30" w:rsidRPr="00764B84">
        <w:t xml:space="preserve"> </w:t>
      </w:r>
      <w:r w:rsidR="00224F5C" w:rsidRPr="00764B84">
        <w:t>The</w:t>
      </w:r>
      <w:r w:rsidR="00545A30" w:rsidRPr="00764B84">
        <w:t xml:space="preserve"> </w:t>
      </w:r>
      <w:r w:rsidR="00224F5C" w:rsidRPr="00764B84">
        <w:t xml:space="preserve">list </w:t>
      </w:r>
      <w:r w:rsidR="00545A30" w:rsidRPr="00764B84">
        <w:t xml:space="preserve">would include </w:t>
      </w:r>
      <w:r w:rsidR="00224F5C" w:rsidRPr="00764B84">
        <w:t xml:space="preserve">chemicals that are listed on </w:t>
      </w:r>
      <w:r w:rsidR="00545A30" w:rsidRPr="00764B84">
        <w:t xml:space="preserve">WDOE’s </w:t>
      </w:r>
      <w:r w:rsidR="00224F5C" w:rsidRPr="00764B84">
        <w:t>List of Chemic</w:t>
      </w:r>
      <w:r w:rsidR="00545A30" w:rsidRPr="00764B84">
        <w:t>als of High Concern to Children</w:t>
      </w:r>
      <w:r w:rsidR="00224F5C" w:rsidRPr="00764B84">
        <w:t xml:space="preserve">.  </w:t>
      </w:r>
      <w:r w:rsidR="00545A30" w:rsidRPr="00764B84">
        <w:rPr>
          <w:b/>
          <w:color w:val="000000"/>
        </w:rPr>
        <w:t>Cadmium</w:t>
      </w:r>
      <w:r w:rsidR="00545A30" w:rsidRPr="00764B84">
        <w:rPr>
          <w:color w:val="000000"/>
        </w:rPr>
        <w:t xml:space="preserve"> and </w:t>
      </w:r>
      <w:r w:rsidR="00545A30" w:rsidRPr="00764B84">
        <w:rPr>
          <w:b/>
          <w:color w:val="000000"/>
        </w:rPr>
        <w:t>cadmium compounds</w:t>
      </w:r>
      <w:r w:rsidR="00545A30" w:rsidRPr="00764B84">
        <w:rPr>
          <w:color w:val="000000"/>
        </w:rPr>
        <w:t xml:space="preserve"> are included on WDOE’s List.  </w:t>
      </w:r>
      <w:r w:rsidR="00224F5C" w:rsidRPr="00764B84">
        <w:t xml:space="preserve">A manufacturer of a children’s product sold or offered for sale in </w:t>
      </w:r>
      <w:r w:rsidR="00545A30" w:rsidRPr="00764B84">
        <w:t>Oregon t</w:t>
      </w:r>
      <w:r w:rsidR="00224F5C" w:rsidRPr="00764B84">
        <w:t xml:space="preserve">hat contains a chemical included on </w:t>
      </w:r>
      <w:r w:rsidR="00224F5C" w:rsidRPr="00764B84">
        <w:lastRenderedPageBreak/>
        <w:t xml:space="preserve">the list </w:t>
      </w:r>
      <w:r w:rsidR="00545A30" w:rsidRPr="00764B84">
        <w:t xml:space="preserve">would be required to </w:t>
      </w:r>
      <w:r w:rsidR="00224F5C" w:rsidRPr="00764B84">
        <w:t xml:space="preserve">provide notice to </w:t>
      </w:r>
      <w:r w:rsidR="00545A30" w:rsidRPr="00764B84">
        <w:t>OHA</w:t>
      </w:r>
      <w:r w:rsidR="00224F5C" w:rsidRPr="00764B84">
        <w:t xml:space="preserve"> that the</w:t>
      </w:r>
      <w:r w:rsidR="00545A30" w:rsidRPr="00764B84">
        <w:t xml:space="preserve"> </w:t>
      </w:r>
      <w:r w:rsidR="00224F5C" w:rsidRPr="00764B84">
        <w:t>manufacturer’s product contains a high priority chemical.</w:t>
      </w:r>
    </w:p>
    <w:p w:rsidR="00D0289C" w:rsidRPr="00764B84" w:rsidRDefault="00D0289C" w:rsidP="00471DBF"/>
    <w:p w:rsidR="005E221F" w:rsidRPr="00764B84" w:rsidRDefault="005E221F" w:rsidP="00471DBF">
      <w:pPr>
        <w:jc w:val="center"/>
        <w:rPr>
          <w:b/>
          <w:i/>
        </w:rPr>
      </w:pPr>
      <w:r w:rsidRPr="00764B84">
        <w:rPr>
          <w:b/>
          <w:i/>
        </w:rPr>
        <w:t>Vermont</w:t>
      </w:r>
    </w:p>
    <w:p w:rsidR="005E221F" w:rsidRPr="00764B84" w:rsidRDefault="005E221F" w:rsidP="00471DBF"/>
    <w:p w:rsidR="00BF5B9C" w:rsidRPr="00764B84" w:rsidRDefault="00BF5B9C" w:rsidP="00471DBF">
      <w:pPr>
        <w:rPr>
          <w:b/>
        </w:rPr>
      </w:pPr>
      <w:r w:rsidRPr="00764B84">
        <w:rPr>
          <w:b/>
        </w:rPr>
        <w:t xml:space="preserve">Bill Would Establish Toxic Chemical Identification </w:t>
      </w:r>
      <w:proofErr w:type="gramStart"/>
      <w:r w:rsidRPr="00764B84">
        <w:rPr>
          <w:b/>
        </w:rPr>
        <w:t>And</w:t>
      </w:r>
      <w:proofErr w:type="gramEnd"/>
      <w:r w:rsidRPr="00764B84">
        <w:rPr>
          <w:b/>
        </w:rPr>
        <w:t xml:space="preserve"> Reduction Program</w:t>
      </w:r>
    </w:p>
    <w:p w:rsidR="00BF5B9C" w:rsidRPr="00764B84" w:rsidRDefault="00BF5B9C" w:rsidP="00471DBF"/>
    <w:p w:rsidR="00440AFB" w:rsidRPr="00764B84" w:rsidRDefault="00D0289C" w:rsidP="00471DBF">
      <w:r w:rsidRPr="00764B84">
        <w:t xml:space="preserve">On January 28, 2014, a bill (H.B. 744) was introduced that would </w:t>
      </w:r>
      <w:r w:rsidR="00440AFB" w:rsidRPr="00764B84">
        <w:t xml:space="preserve">require the Secretary of Natural Resources to establish a toxic chemical identification and reduction program. </w:t>
      </w:r>
      <w:r w:rsidR="00BF5B9C" w:rsidRPr="00764B84">
        <w:t xml:space="preserve"> By </w:t>
      </w:r>
      <w:r w:rsidR="00440AFB" w:rsidRPr="00764B84">
        <w:rPr>
          <w:b/>
        </w:rPr>
        <w:t>January 1, 2015</w:t>
      </w:r>
      <w:r w:rsidR="00440AFB" w:rsidRPr="00764B84">
        <w:t>, the Secretary</w:t>
      </w:r>
      <w:r w:rsidR="00BF5B9C" w:rsidRPr="00764B84">
        <w:t xml:space="preserve"> of Natural Resources would be required to </w:t>
      </w:r>
      <w:r w:rsidR="00440AFB" w:rsidRPr="00764B84">
        <w:t>publish a list of chemicals of high concern to public health or the environment</w:t>
      </w:r>
      <w:r w:rsidR="00BF5B9C" w:rsidRPr="00764B84">
        <w:t xml:space="preserve">. </w:t>
      </w:r>
      <w:r w:rsidR="00440AFB" w:rsidRPr="00764B84">
        <w:t xml:space="preserve"> A chemical or other substance may be</w:t>
      </w:r>
      <w:r w:rsidR="00BF5B9C" w:rsidRPr="00764B84">
        <w:t xml:space="preserve"> </w:t>
      </w:r>
      <w:r w:rsidR="00440AFB" w:rsidRPr="00764B84">
        <w:t>included on the list of chemicals of high concern if the Secretary determines that it has been identified by an authoritative governmental entity on the basis of credible scientific evidence as being known as:</w:t>
      </w:r>
      <w:r w:rsidR="00BF5B9C" w:rsidRPr="00764B84">
        <w:t xml:space="preserve">  </w:t>
      </w:r>
      <w:r w:rsidR="00440AFB" w:rsidRPr="00764B84">
        <w:t>(1) a carcinogen;</w:t>
      </w:r>
      <w:r w:rsidR="00BF5B9C" w:rsidRPr="00764B84">
        <w:t xml:space="preserve"> </w:t>
      </w:r>
      <w:r w:rsidR="00440AFB" w:rsidRPr="00764B84">
        <w:t>(2) a mutagen; (3) a reproductive or developmental toxin; (4) an endocrine disruptor; or (5) a persi</w:t>
      </w:r>
      <w:r w:rsidR="00BF5B9C" w:rsidRPr="00764B84">
        <w:t xml:space="preserve">stent or </w:t>
      </w:r>
      <w:proofErr w:type="spellStart"/>
      <w:r w:rsidR="00BF5B9C" w:rsidRPr="00764B84">
        <w:t>bioaccumulative</w:t>
      </w:r>
      <w:proofErr w:type="spellEnd"/>
      <w:r w:rsidR="00BF5B9C" w:rsidRPr="00764B84">
        <w:t xml:space="preserve"> toxin.  </w:t>
      </w:r>
      <w:r w:rsidR="00440AFB" w:rsidRPr="00764B84">
        <w:t xml:space="preserve">The Secretary </w:t>
      </w:r>
      <w:r w:rsidR="00787D8D" w:rsidRPr="00764B84">
        <w:t>would</w:t>
      </w:r>
      <w:r w:rsidR="00440AFB" w:rsidRPr="00764B84">
        <w:t xml:space="preserve"> designate as a priority chemical any chemical</w:t>
      </w:r>
      <w:r w:rsidR="00787D8D" w:rsidRPr="00764B84">
        <w:t xml:space="preserve"> </w:t>
      </w:r>
      <w:r w:rsidR="00440AFB" w:rsidRPr="00764B84">
        <w:t>classified as “known to be a human carcinogen” in the most recent</w:t>
      </w:r>
      <w:r w:rsidR="00787D8D" w:rsidRPr="00764B84">
        <w:t xml:space="preserve"> NTP </w:t>
      </w:r>
      <w:proofErr w:type="spellStart"/>
      <w:r w:rsidR="00787D8D" w:rsidRPr="00764B84">
        <w:rPr>
          <w:i/>
        </w:rPr>
        <w:t>RoC</w:t>
      </w:r>
      <w:proofErr w:type="spellEnd"/>
      <w:r w:rsidR="00787D8D" w:rsidRPr="00764B84">
        <w:t xml:space="preserve">.  </w:t>
      </w:r>
      <w:r w:rsidR="00440AFB" w:rsidRPr="00764B84">
        <w:t>The Secretar</w:t>
      </w:r>
      <w:r w:rsidR="00787D8D" w:rsidRPr="00764B84">
        <w:t xml:space="preserve">y may designate a chemical of </w:t>
      </w:r>
      <w:r w:rsidR="00440AFB" w:rsidRPr="00764B84">
        <w:t>high concern as a priority chemical if the Secretary finds that:</w:t>
      </w:r>
    </w:p>
    <w:p w:rsidR="00787D8D" w:rsidRPr="00764B84" w:rsidRDefault="00787D8D" w:rsidP="00471DBF"/>
    <w:p w:rsidR="00787D8D" w:rsidRPr="00764B84" w:rsidRDefault="00787D8D" w:rsidP="00471DBF">
      <w:pPr>
        <w:ind w:left="1440" w:right="720" w:hanging="720"/>
      </w:pPr>
      <w:r w:rsidRPr="00764B84">
        <w:t>(1)</w:t>
      </w:r>
      <w:r w:rsidRPr="00764B84">
        <w:tab/>
      </w:r>
      <w:r w:rsidR="00440AFB" w:rsidRPr="00764B84">
        <w:t xml:space="preserve">The chemical has been found through </w:t>
      </w:r>
      <w:proofErr w:type="spellStart"/>
      <w:r w:rsidR="00440AFB" w:rsidRPr="00764B84">
        <w:t>biomonitoring</w:t>
      </w:r>
      <w:proofErr w:type="spellEnd"/>
      <w:r w:rsidR="00440AFB" w:rsidRPr="00764B84">
        <w:t xml:space="preserve"> to be present in</w:t>
      </w:r>
      <w:r w:rsidRPr="00764B84">
        <w:t xml:space="preserve"> </w:t>
      </w:r>
      <w:r w:rsidR="00440AFB" w:rsidRPr="00764B84">
        <w:t>human blood, umbilical cord blood, breast milk, urine, or other bodily tissues</w:t>
      </w:r>
      <w:r w:rsidRPr="00764B84">
        <w:t xml:space="preserve"> or fluids;</w:t>
      </w:r>
    </w:p>
    <w:p w:rsidR="00787D8D" w:rsidRPr="00764B84" w:rsidRDefault="00787D8D" w:rsidP="00471DBF">
      <w:pPr>
        <w:ind w:left="1440" w:right="720" w:hanging="720"/>
      </w:pPr>
    </w:p>
    <w:p w:rsidR="00440AFB" w:rsidRPr="00764B84" w:rsidRDefault="00440AFB" w:rsidP="00471DBF">
      <w:pPr>
        <w:ind w:left="1440" w:right="720" w:hanging="720"/>
      </w:pPr>
      <w:r w:rsidRPr="00764B84">
        <w:t>(2)</w:t>
      </w:r>
      <w:r w:rsidR="00787D8D" w:rsidRPr="00764B84">
        <w:tab/>
      </w:r>
      <w:r w:rsidRPr="00764B84">
        <w:t>The chemical has been found through sampling and analysis to be present in household dust, indoor air, drinking water, or elsewhere in the home</w:t>
      </w:r>
      <w:r w:rsidR="00787D8D" w:rsidRPr="00764B84">
        <w:t xml:space="preserve"> environment; </w:t>
      </w:r>
    </w:p>
    <w:p w:rsidR="00787D8D" w:rsidRPr="00764B84" w:rsidRDefault="00787D8D" w:rsidP="00471DBF">
      <w:pPr>
        <w:ind w:left="1440" w:right="720" w:hanging="720"/>
      </w:pPr>
    </w:p>
    <w:p w:rsidR="00440AFB" w:rsidRPr="00764B84" w:rsidRDefault="00440AFB" w:rsidP="00471DBF">
      <w:pPr>
        <w:ind w:left="1440" w:right="720" w:hanging="720"/>
      </w:pPr>
      <w:r w:rsidRPr="00764B84">
        <w:t>(3)</w:t>
      </w:r>
      <w:r w:rsidR="00787D8D" w:rsidRPr="00764B84">
        <w:tab/>
      </w:r>
      <w:r w:rsidRPr="00764B84">
        <w:t>The chemical has been found through monitoring to be present in</w:t>
      </w:r>
      <w:r w:rsidR="00787D8D" w:rsidRPr="00764B84">
        <w:t xml:space="preserve"> </w:t>
      </w:r>
      <w:r w:rsidRPr="00764B84">
        <w:t>fish, wildl</w:t>
      </w:r>
      <w:r w:rsidR="00787D8D" w:rsidRPr="00764B84">
        <w:t>ife, or the natural environment;</w:t>
      </w:r>
    </w:p>
    <w:p w:rsidR="00787D8D" w:rsidRPr="00764B84" w:rsidRDefault="00787D8D" w:rsidP="00471DBF">
      <w:pPr>
        <w:ind w:left="1440" w:right="720" w:hanging="720"/>
      </w:pPr>
    </w:p>
    <w:p w:rsidR="00440AFB" w:rsidRPr="00764B84" w:rsidRDefault="00440AFB" w:rsidP="00471DBF">
      <w:pPr>
        <w:ind w:left="1440" w:right="720" w:hanging="720"/>
      </w:pPr>
      <w:r w:rsidRPr="00764B84">
        <w:t>(4)</w:t>
      </w:r>
      <w:r w:rsidR="00787D8D" w:rsidRPr="00764B84">
        <w:tab/>
      </w:r>
      <w:r w:rsidRPr="00764B84">
        <w:t>The chemical has been found to be present in a consumer product</w:t>
      </w:r>
      <w:r w:rsidR="00787D8D" w:rsidRPr="00764B84">
        <w:t xml:space="preserve"> used or present in the home;</w:t>
      </w:r>
    </w:p>
    <w:p w:rsidR="00787D8D" w:rsidRPr="00764B84" w:rsidRDefault="00787D8D" w:rsidP="00471DBF">
      <w:pPr>
        <w:ind w:left="1440" w:right="720" w:hanging="720"/>
      </w:pPr>
    </w:p>
    <w:p w:rsidR="00440AFB" w:rsidRPr="00764B84" w:rsidRDefault="00787D8D" w:rsidP="00471DBF">
      <w:pPr>
        <w:ind w:left="1440" w:right="720" w:hanging="720"/>
      </w:pPr>
      <w:r w:rsidRPr="00764B84">
        <w:t>(5)</w:t>
      </w:r>
      <w:r w:rsidRPr="00764B84">
        <w:tab/>
      </w:r>
      <w:r w:rsidR="00440AFB" w:rsidRPr="00764B84">
        <w:t>The chemical has been identified as a high production volume</w:t>
      </w:r>
      <w:r w:rsidRPr="00764B84">
        <w:t xml:space="preserve"> </w:t>
      </w:r>
      <w:r w:rsidR="00440AFB" w:rsidRPr="00764B84">
        <w:t xml:space="preserve">chemical by </w:t>
      </w:r>
      <w:r w:rsidRPr="00764B84">
        <w:t>EPA; or</w:t>
      </w:r>
    </w:p>
    <w:p w:rsidR="00787D8D" w:rsidRPr="00764B84" w:rsidRDefault="00787D8D" w:rsidP="00471DBF">
      <w:pPr>
        <w:ind w:left="1440" w:right="720" w:hanging="720"/>
      </w:pPr>
    </w:p>
    <w:p w:rsidR="00440AFB" w:rsidRPr="00764B84" w:rsidRDefault="00787D8D" w:rsidP="00471DBF">
      <w:pPr>
        <w:ind w:left="1440" w:right="720" w:hanging="720"/>
      </w:pPr>
      <w:r w:rsidRPr="00764B84">
        <w:t>(6)</w:t>
      </w:r>
      <w:r w:rsidRPr="00764B84">
        <w:tab/>
      </w:r>
      <w:r w:rsidR="00440AFB" w:rsidRPr="00764B84">
        <w:t xml:space="preserve">The sale or use of the chemical or a product containing the chemical has been banned in another country or in a state within the </w:t>
      </w:r>
      <w:r w:rsidRPr="00764B84">
        <w:t>U.S</w:t>
      </w:r>
      <w:r w:rsidR="00440AFB" w:rsidRPr="00764B84">
        <w:t>.</w:t>
      </w:r>
    </w:p>
    <w:p w:rsidR="00787D8D" w:rsidRPr="00764B84" w:rsidRDefault="00787D8D" w:rsidP="00471DBF"/>
    <w:p w:rsidR="00440AFB" w:rsidRPr="00764B84" w:rsidRDefault="00440AFB" w:rsidP="00471DBF">
      <w:r w:rsidRPr="00764B84">
        <w:t xml:space="preserve">Beginning </w:t>
      </w:r>
      <w:r w:rsidRPr="00764B84">
        <w:rPr>
          <w:b/>
        </w:rPr>
        <w:t>January 1, 2015</w:t>
      </w:r>
      <w:r w:rsidRPr="00764B84">
        <w:t>, the Secretary shall report annually to the</w:t>
      </w:r>
      <w:r w:rsidR="00787D8D" w:rsidRPr="00764B84">
        <w:t xml:space="preserve"> legislature </w:t>
      </w:r>
      <w:r w:rsidRPr="00764B84">
        <w:t>with a summary of the chemicals reviewed for designation, a</w:t>
      </w:r>
      <w:r w:rsidR="002324F0" w:rsidRPr="00764B84">
        <w:t xml:space="preserve"> </w:t>
      </w:r>
      <w:r w:rsidRPr="00764B84">
        <w:t>description of such review, and the number of chemicals designated as priority chemicals under this section.</w:t>
      </w:r>
      <w:r w:rsidR="002324F0" w:rsidRPr="00764B84">
        <w:t xml:space="preserve">  </w:t>
      </w:r>
      <w:r w:rsidRPr="00764B84">
        <w:t xml:space="preserve">No later than 180 days after the Secretary designates a priority chemical, a manufacturer or distributor of a children’s </w:t>
      </w:r>
      <w:r w:rsidRPr="00764B84">
        <w:lastRenderedPageBreak/>
        <w:t>product that is distributed, sold, or offered for sale in Vermont and that</w:t>
      </w:r>
      <w:r w:rsidR="002324F0" w:rsidRPr="00764B84">
        <w:t xml:space="preserve"> </w:t>
      </w:r>
      <w:r w:rsidRPr="00764B84">
        <w:t>contains the priority chemical designated by the Secretary shall notify the Secretary in writing of the presence of the priority chemical in the children’s product</w:t>
      </w:r>
      <w:r w:rsidR="002324F0" w:rsidRPr="00764B84">
        <w:t xml:space="preserve">.  </w:t>
      </w:r>
      <w:r w:rsidR="00BF5B9C" w:rsidRPr="00764B84">
        <w:t>Children’s products containing a priority chemical would be prohibited from sale or distribution in Vermont.</w:t>
      </w:r>
    </w:p>
    <w:p w:rsidR="00D0289C" w:rsidRPr="00764B84" w:rsidRDefault="00D0289C" w:rsidP="00471DBF"/>
    <w:p w:rsidR="005E221F" w:rsidRPr="00764B84" w:rsidRDefault="005E221F" w:rsidP="00471DBF">
      <w:pPr>
        <w:rPr>
          <w:b/>
        </w:rPr>
      </w:pPr>
      <w:r w:rsidRPr="00764B84">
        <w:rPr>
          <w:b/>
        </w:rPr>
        <w:t xml:space="preserve">Senate </w:t>
      </w:r>
      <w:r w:rsidR="0018302F" w:rsidRPr="00764B84">
        <w:rPr>
          <w:b/>
        </w:rPr>
        <w:t xml:space="preserve">Passes </w:t>
      </w:r>
      <w:r w:rsidRPr="00764B84">
        <w:rPr>
          <w:b/>
        </w:rPr>
        <w:t xml:space="preserve">Bill </w:t>
      </w:r>
      <w:r w:rsidR="00FC2D58" w:rsidRPr="00764B84">
        <w:rPr>
          <w:b/>
        </w:rPr>
        <w:t>Requir</w:t>
      </w:r>
      <w:r w:rsidR="0018302F" w:rsidRPr="00764B84">
        <w:rPr>
          <w:b/>
        </w:rPr>
        <w:t>ing</w:t>
      </w:r>
      <w:r w:rsidR="00FC2D58" w:rsidRPr="00764B84">
        <w:rPr>
          <w:b/>
        </w:rPr>
        <w:t xml:space="preserve"> VDOH </w:t>
      </w:r>
      <w:proofErr w:type="gramStart"/>
      <w:r w:rsidR="00FC2D58" w:rsidRPr="00764B84">
        <w:rPr>
          <w:b/>
        </w:rPr>
        <w:t>To</w:t>
      </w:r>
      <w:proofErr w:type="gramEnd"/>
      <w:r w:rsidR="00FC2D58" w:rsidRPr="00764B84">
        <w:rPr>
          <w:b/>
        </w:rPr>
        <w:t xml:space="preserve"> Create List Of Chemicals Of High Concern</w:t>
      </w:r>
    </w:p>
    <w:p w:rsidR="005E221F" w:rsidRPr="00764B84" w:rsidRDefault="005E221F" w:rsidP="00471DBF"/>
    <w:p w:rsidR="005E221F" w:rsidRPr="00764B84" w:rsidRDefault="0018302F" w:rsidP="00471DBF">
      <w:r w:rsidRPr="00764B84">
        <w:t xml:space="preserve">On March 27, 2014, the Senate passed S.B. </w:t>
      </w:r>
      <w:r w:rsidR="00FC2D58" w:rsidRPr="00764B84">
        <w:t>239</w:t>
      </w:r>
      <w:r w:rsidRPr="00764B84">
        <w:t xml:space="preserve">, which </w:t>
      </w:r>
      <w:r w:rsidR="005E221F" w:rsidRPr="00764B84">
        <w:t xml:space="preserve">would </w:t>
      </w:r>
      <w:r w:rsidR="00FC2D58" w:rsidRPr="00764B84">
        <w:t>r</w:t>
      </w:r>
      <w:r w:rsidR="005E221F" w:rsidRPr="00764B84">
        <w:t xml:space="preserve">equire </w:t>
      </w:r>
      <w:r w:rsidR="00FC2D58" w:rsidRPr="00764B84">
        <w:t xml:space="preserve">VDOH </w:t>
      </w:r>
      <w:r w:rsidR="005E221F" w:rsidRPr="00764B84">
        <w:t>to identify and publish a list of chemicals of high</w:t>
      </w:r>
      <w:r w:rsidR="00FC2D58" w:rsidRPr="00764B84">
        <w:t xml:space="preserve"> concern.  VDOH would designate a chemical as one of high concern if certain conditions are met.  </w:t>
      </w:r>
      <w:r w:rsidR="005978DF" w:rsidRPr="00764B84">
        <w:t xml:space="preserve">In creating the list of chemicals of high concern, </w:t>
      </w:r>
      <w:r w:rsidR="00FC2D58" w:rsidRPr="00764B84">
        <w:t>VDOH may also consider designations made by other states,</w:t>
      </w:r>
      <w:r w:rsidR="005978DF" w:rsidRPr="00764B84">
        <w:t xml:space="preserve"> </w:t>
      </w:r>
      <w:r w:rsidR="00FC2D58" w:rsidRPr="00764B84">
        <w:t>the federal government, other countries, or other governmental agencies</w:t>
      </w:r>
      <w:r w:rsidR="005978DF" w:rsidRPr="00764B84">
        <w:t xml:space="preserve">. </w:t>
      </w:r>
      <w:r w:rsidR="00FC2D58" w:rsidRPr="00764B84">
        <w:t xml:space="preserve"> The bill would require a manufacturer of a consumer product containing a chemical of high concern to notify the Commissioner of Health of the use of the chemical in the product and to replace the chemical with a safer alternative.  If a manufacturer fails to replace the chemical of high concern in the consumer product or fails to obtain a waiver, the bill would prohibit the sale of that consumer product.</w:t>
      </w:r>
    </w:p>
    <w:p w:rsidR="005E221F" w:rsidRPr="00764B84" w:rsidRDefault="005E221F" w:rsidP="00471DBF"/>
    <w:p w:rsidR="0047600F" w:rsidRPr="00764B84" w:rsidRDefault="00FD03E3" w:rsidP="00471DBF">
      <w:pPr>
        <w:widowControl/>
        <w:jc w:val="center"/>
      </w:pPr>
      <w:r w:rsidRPr="00764B84">
        <w:rPr>
          <w:b/>
        </w:rPr>
        <w:t>INTERNATIONAL ISSUES</w:t>
      </w:r>
    </w:p>
    <w:p w:rsidR="0047600F" w:rsidRPr="00764B84" w:rsidRDefault="0047600F" w:rsidP="00471DBF"/>
    <w:p w:rsidR="000B4831" w:rsidRPr="00764B84" w:rsidRDefault="000B4831" w:rsidP="00471DBF">
      <w:pPr>
        <w:jc w:val="center"/>
        <w:rPr>
          <w:b/>
        </w:rPr>
      </w:pPr>
      <w:r w:rsidRPr="00764B84">
        <w:rPr>
          <w:b/>
        </w:rPr>
        <w:t>AUSTRALIA</w:t>
      </w:r>
    </w:p>
    <w:p w:rsidR="000B4831" w:rsidRPr="00764B84" w:rsidRDefault="000B4831" w:rsidP="00471DBF"/>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r w:rsidRPr="00764B84">
        <w:rPr>
          <w:rFonts w:ascii="Times New Roman" w:hAnsi="Times New Roman" w:cs="Times New Roman"/>
          <w:b/>
          <w:lang w:eastAsia="zh-CN"/>
        </w:rPr>
        <w:t xml:space="preserve">Australia Seeks Comment </w:t>
      </w:r>
      <w:proofErr w:type="gramStart"/>
      <w:r w:rsidRPr="00764B84">
        <w:rPr>
          <w:rFonts w:ascii="Times New Roman" w:hAnsi="Times New Roman" w:cs="Times New Roman"/>
          <w:b/>
          <w:lang w:eastAsia="zh-CN"/>
        </w:rPr>
        <w:t>On</w:t>
      </w:r>
      <w:proofErr w:type="gramEnd"/>
      <w:r w:rsidRPr="00764B84">
        <w:rPr>
          <w:rFonts w:ascii="Times New Roman" w:hAnsi="Times New Roman" w:cs="Times New Roman"/>
          <w:b/>
          <w:lang w:eastAsia="zh-CN"/>
        </w:rPr>
        <w:t xml:space="preserve"> Seventh Tranche Of IMAP Assessments</w:t>
      </w: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p>
    <w:p w:rsidR="00EE104E" w:rsidRPr="00764B84" w:rsidRDefault="000B4831" w:rsidP="00471DBF">
      <w:r w:rsidRPr="00764B84">
        <w:rPr>
          <w:lang w:eastAsia="zh-CN"/>
        </w:rPr>
        <w:t xml:space="preserve">As reported in our February 11, 2014, e-mail, </w:t>
      </w:r>
      <w:r w:rsidR="00EE104E" w:rsidRPr="00764B84">
        <w:rPr>
          <w:lang w:eastAsia="zh-CN"/>
        </w:rPr>
        <w:t xml:space="preserve">NICNAS published for public comment the seventh tranche of human health and environmental assessments for chemicals identified as part of the Stage One implementation of the IMAP Framework.  </w:t>
      </w:r>
      <w:r w:rsidRPr="00764B84">
        <w:rPr>
          <w:lang w:eastAsia="zh-CN"/>
        </w:rPr>
        <w:t xml:space="preserve">Tier II of the human health assessments includes </w:t>
      </w:r>
      <w:r w:rsidRPr="00764B84">
        <w:rPr>
          <w:b/>
          <w:lang w:eastAsia="zh-CN"/>
        </w:rPr>
        <w:t>cadmium oxide</w:t>
      </w:r>
      <w:r w:rsidRPr="00764B84">
        <w:rPr>
          <w:lang w:eastAsia="zh-CN"/>
        </w:rPr>
        <w:t xml:space="preserve"> and several substances within the category “</w:t>
      </w:r>
      <w:r w:rsidRPr="00764B84">
        <w:rPr>
          <w:b/>
          <w:lang w:eastAsia="zh-CN"/>
        </w:rPr>
        <w:t>soluble cadmium salts</w:t>
      </w:r>
      <w:r w:rsidRPr="00764B84">
        <w:rPr>
          <w:lang w:eastAsia="zh-CN"/>
        </w:rPr>
        <w:t xml:space="preserve">.”  The assessment outcome for </w:t>
      </w:r>
      <w:r w:rsidRPr="00764B84">
        <w:rPr>
          <w:b/>
          <w:lang w:eastAsia="zh-CN"/>
        </w:rPr>
        <w:t>cadmium oxide</w:t>
      </w:r>
      <w:r w:rsidRPr="00764B84">
        <w:rPr>
          <w:lang w:eastAsia="zh-CN"/>
        </w:rPr>
        <w:t xml:space="preserve"> and substances within the category </w:t>
      </w:r>
      <w:r w:rsidRPr="00764B84">
        <w:rPr>
          <w:b/>
          <w:lang w:eastAsia="zh-CN"/>
        </w:rPr>
        <w:t>soluble cadmium salts</w:t>
      </w:r>
      <w:r w:rsidRPr="00764B84">
        <w:rPr>
          <w:lang w:eastAsia="zh-CN"/>
        </w:rPr>
        <w:t xml:space="preserve"> is “</w:t>
      </w:r>
      <w:r w:rsidR="00AE7A0F" w:rsidRPr="00764B84">
        <w:rPr>
          <w:lang w:eastAsia="zh-CN"/>
        </w:rPr>
        <w:t>[a]</w:t>
      </w:r>
      <w:proofErr w:type="spellStart"/>
      <w:r w:rsidRPr="00764B84">
        <w:rPr>
          <w:lang w:eastAsia="zh-CN"/>
        </w:rPr>
        <w:t>mendment</w:t>
      </w:r>
      <w:proofErr w:type="spellEnd"/>
      <w:r w:rsidRPr="00764B84">
        <w:rPr>
          <w:lang w:eastAsia="zh-CN"/>
        </w:rPr>
        <w:t xml:space="preserve"> of the existing classifications for worker health and safety on the HSIS.”  NICNAS assessed chemicals at Tier II (individual chemical evaluation) because the Tier I assessment indicated the need for further investigation.  </w:t>
      </w:r>
      <w:r w:rsidR="00EE104E" w:rsidRPr="00764B84">
        <w:t xml:space="preserve">More information is available at </w:t>
      </w:r>
      <w:hyperlink r:id="rId31" w:history="1">
        <w:r w:rsidR="00EE104E" w:rsidRPr="00764B84">
          <w:rPr>
            <w:rStyle w:val="Hyperlink"/>
          </w:rPr>
          <w:t>http://www.nicnas.gov.au/chemical-information/imap-assessments/imap-assessments/public-comment</w:t>
        </w:r>
      </w:hyperlink>
      <w:r w:rsidR="00EE104E" w:rsidRPr="00764B84">
        <w:t xml:space="preserve">. </w:t>
      </w: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p>
    <w:p w:rsidR="00346A53" w:rsidRPr="00764B84" w:rsidRDefault="00346A53" w:rsidP="00471DBF">
      <w:pPr>
        <w:pStyle w:val="NormalWeb"/>
        <w:widowControl w:val="0"/>
        <w:tabs>
          <w:tab w:val="left" w:pos="1050"/>
        </w:tabs>
        <w:spacing w:before="0" w:beforeAutospacing="0" w:after="0" w:afterAutospacing="0"/>
        <w:jc w:val="center"/>
        <w:rPr>
          <w:rFonts w:ascii="Times New Roman" w:hAnsi="Times New Roman" w:cs="Times New Roman"/>
          <w:b/>
        </w:rPr>
      </w:pPr>
      <w:r w:rsidRPr="00764B84">
        <w:rPr>
          <w:rFonts w:ascii="Times New Roman" w:hAnsi="Times New Roman" w:cs="Times New Roman"/>
          <w:b/>
        </w:rPr>
        <w:t>BANGLADESH</w:t>
      </w:r>
    </w:p>
    <w:p w:rsidR="00346A53" w:rsidRPr="00764B84" w:rsidRDefault="00346A53" w:rsidP="00471DBF">
      <w:pPr>
        <w:pStyle w:val="NormalWeb"/>
        <w:widowControl w:val="0"/>
        <w:tabs>
          <w:tab w:val="left" w:pos="1050"/>
        </w:tabs>
        <w:spacing w:before="0" w:beforeAutospacing="0" w:after="0" w:afterAutospacing="0"/>
        <w:jc w:val="both"/>
        <w:rPr>
          <w:rFonts w:ascii="Times New Roman" w:hAnsi="Times New Roman" w:cs="Times New Roman"/>
        </w:rPr>
      </w:pPr>
    </w:p>
    <w:p w:rsidR="00346A53" w:rsidRPr="00764B84" w:rsidRDefault="00346A53" w:rsidP="00471DBF">
      <w:pPr>
        <w:pStyle w:val="NormalWeb"/>
        <w:tabs>
          <w:tab w:val="left" w:pos="1050"/>
        </w:tabs>
        <w:spacing w:before="0" w:beforeAutospacing="0" w:after="0" w:afterAutospacing="0"/>
        <w:jc w:val="both"/>
        <w:rPr>
          <w:rFonts w:ascii="Times New Roman" w:hAnsi="Times New Roman" w:cs="Times New Roman"/>
          <w:b/>
          <w:lang w:eastAsia="zh-CN"/>
        </w:rPr>
      </w:pPr>
      <w:r w:rsidRPr="00764B84">
        <w:rPr>
          <w:rFonts w:ascii="Times New Roman" w:hAnsi="Times New Roman" w:cs="Times New Roman"/>
          <w:b/>
          <w:lang w:eastAsia="zh-CN"/>
        </w:rPr>
        <w:t xml:space="preserve">Report Examines Content </w:t>
      </w:r>
      <w:proofErr w:type="gramStart"/>
      <w:r w:rsidRPr="00764B84">
        <w:rPr>
          <w:rFonts w:ascii="Times New Roman" w:hAnsi="Times New Roman" w:cs="Times New Roman"/>
          <w:b/>
          <w:lang w:eastAsia="zh-CN"/>
        </w:rPr>
        <w:t>Of</w:t>
      </w:r>
      <w:proofErr w:type="gramEnd"/>
      <w:r w:rsidRPr="00764B84">
        <w:rPr>
          <w:rFonts w:ascii="Times New Roman" w:hAnsi="Times New Roman" w:cs="Times New Roman"/>
          <w:b/>
          <w:lang w:eastAsia="zh-CN"/>
        </w:rPr>
        <w:t xml:space="preserve"> Heavy Metals In Toys Sold In Bangladesh</w:t>
      </w:r>
    </w:p>
    <w:p w:rsidR="00346A53" w:rsidRPr="00764B84" w:rsidRDefault="00346A53" w:rsidP="00471DBF">
      <w:pPr>
        <w:pStyle w:val="NormalWeb"/>
        <w:tabs>
          <w:tab w:val="left" w:pos="1050"/>
        </w:tabs>
        <w:spacing w:before="0" w:beforeAutospacing="0" w:after="0" w:afterAutospacing="0"/>
        <w:jc w:val="both"/>
        <w:rPr>
          <w:rFonts w:ascii="Times New Roman" w:hAnsi="Times New Roman" w:cs="Times New Roman"/>
          <w:lang w:eastAsia="zh-CN"/>
        </w:rPr>
      </w:pPr>
    </w:p>
    <w:p w:rsidR="00346A53" w:rsidRPr="00764B84" w:rsidRDefault="00346A53" w:rsidP="00471DBF">
      <w:pPr>
        <w:pStyle w:val="NormalWeb"/>
        <w:tabs>
          <w:tab w:val="left" w:pos="1050"/>
        </w:tabs>
        <w:spacing w:before="0" w:beforeAutospacing="0" w:after="0" w:afterAutospacing="0"/>
        <w:jc w:val="both"/>
        <w:rPr>
          <w:rFonts w:ascii="Times New Roman" w:hAnsi="Times New Roman" w:cs="Times New Roman"/>
          <w:lang w:eastAsia="zh-CN"/>
        </w:rPr>
      </w:pPr>
      <w:r w:rsidRPr="00764B84">
        <w:rPr>
          <w:rFonts w:ascii="Times New Roman" w:hAnsi="Times New Roman" w:cs="Times New Roman"/>
          <w:lang w:eastAsia="zh-CN"/>
        </w:rPr>
        <w:t xml:space="preserve">On December 9, 2013, ESDO published a report entitled </w:t>
      </w:r>
      <w:r w:rsidRPr="00764B84">
        <w:rPr>
          <w:rFonts w:ascii="Times New Roman" w:hAnsi="Times New Roman" w:cs="Times New Roman"/>
          <w:i/>
          <w:lang w:eastAsia="zh-CN"/>
        </w:rPr>
        <w:t>Toxic Toys:  Heavy Metal Content &amp; Public Perception in Bangladesh</w:t>
      </w:r>
      <w:r w:rsidRPr="00764B84">
        <w:rPr>
          <w:rFonts w:ascii="Times New Roman" w:hAnsi="Times New Roman" w:cs="Times New Roman"/>
          <w:lang w:eastAsia="zh-CN"/>
        </w:rPr>
        <w:t xml:space="preserve">.  From October 2012 to August 2013, ESDO collected toys from different stores of Dhaka city markets.  The selection was based on the country of origin, composition, and color.  According to ESDO, levels of toxic metals in 97 percent of the toys tested were significantly above the EU and U.S. recommended ceiling of lead, </w:t>
      </w:r>
      <w:r w:rsidRPr="00764B84">
        <w:rPr>
          <w:rFonts w:ascii="Times New Roman" w:hAnsi="Times New Roman" w:cs="Times New Roman"/>
          <w:b/>
          <w:lang w:eastAsia="zh-CN"/>
        </w:rPr>
        <w:t>cadmium</w:t>
      </w:r>
      <w:r w:rsidRPr="00764B84">
        <w:rPr>
          <w:rFonts w:ascii="Times New Roman" w:hAnsi="Times New Roman" w:cs="Times New Roman"/>
          <w:lang w:eastAsia="zh-CN"/>
        </w:rPr>
        <w:t xml:space="preserve">, </w:t>
      </w:r>
      <w:r w:rsidRPr="00764B84">
        <w:rPr>
          <w:rFonts w:ascii="Times New Roman" w:hAnsi="Times New Roman" w:cs="Times New Roman"/>
          <w:lang w:eastAsia="zh-CN"/>
        </w:rPr>
        <w:lastRenderedPageBreak/>
        <w:t xml:space="preserve">bromine, and chromium.  The study found very low levels of awareness and understanding of “toxic toys” among businesses, consumers, and parents in Bangladesh.  The report states:  “Unfortunately no regulation and policy on toy safety yet taken by the government.”  The report is available at </w:t>
      </w:r>
      <w:hyperlink r:id="rId32" w:history="1">
        <w:r w:rsidRPr="00764B84">
          <w:rPr>
            <w:rStyle w:val="Hyperlink"/>
            <w:rFonts w:cs="Times New Roman"/>
            <w:lang w:eastAsia="zh-CN"/>
          </w:rPr>
          <w:t>http://ipen.org/sites/default/files/documents/ESDO%20Study%20Report%20on%20Toxic%20Toys%20in%20Bangladesh.pdf</w:t>
        </w:r>
      </w:hyperlink>
      <w:r w:rsidRPr="00764B84">
        <w:rPr>
          <w:rFonts w:ascii="Times New Roman" w:hAnsi="Times New Roman" w:cs="Times New Roman"/>
          <w:lang w:eastAsia="zh-CN"/>
        </w:rPr>
        <w:t xml:space="preserve">. </w:t>
      </w:r>
    </w:p>
    <w:p w:rsidR="00346A53" w:rsidRPr="00764B84" w:rsidRDefault="00346A53" w:rsidP="00471DBF">
      <w:pPr>
        <w:pStyle w:val="NormalWeb"/>
        <w:tabs>
          <w:tab w:val="left" w:pos="1050"/>
        </w:tabs>
        <w:spacing w:before="0" w:beforeAutospacing="0" w:after="0" w:afterAutospacing="0"/>
        <w:jc w:val="both"/>
        <w:rPr>
          <w:rFonts w:ascii="Times New Roman" w:hAnsi="Times New Roman" w:cs="Times New Roman"/>
          <w:lang w:eastAsia="zh-CN"/>
        </w:rPr>
      </w:pPr>
    </w:p>
    <w:p w:rsidR="00BB1AF2" w:rsidRPr="00764B84" w:rsidRDefault="00BB1AF2" w:rsidP="00471DBF">
      <w:pPr>
        <w:pStyle w:val="NormalWeb"/>
        <w:widowControl w:val="0"/>
        <w:tabs>
          <w:tab w:val="left" w:pos="1050"/>
        </w:tabs>
        <w:spacing w:before="0" w:beforeAutospacing="0" w:after="0" w:afterAutospacing="0"/>
        <w:jc w:val="center"/>
        <w:rPr>
          <w:rFonts w:ascii="Times New Roman" w:hAnsi="Times New Roman" w:cs="Times New Roman"/>
          <w:b/>
        </w:rPr>
      </w:pPr>
      <w:r w:rsidRPr="00764B84">
        <w:rPr>
          <w:rFonts w:ascii="Times New Roman" w:hAnsi="Times New Roman" w:cs="Times New Roman"/>
          <w:b/>
        </w:rPr>
        <w:t>CANADA</w:t>
      </w:r>
    </w:p>
    <w:p w:rsidR="00BB1AF2" w:rsidRPr="00764B84" w:rsidRDefault="00BB1AF2" w:rsidP="00471DBF">
      <w:pPr>
        <w:pStyle w:val="NormalWeb"/>
        <w:widowControl w:val="0"/>
        <w:tabs>
          <w:tab w:val="left" w:pos="1050"/>
        </w:tabs>
        <w:spacing w:before="0" w:beforeAutospacing="0" w:after="0" w:afterAutospacing="0"/>
        <w:jc w:val="both"/>
        <w:rPr>
          <w:rFonts w:ascii="Times New Roman" w:hAnsi="Times New Roman" w:cs="Times New Roman"/>
        </w:rPr>
      </w:pPr>
    </w:p>
    <w:p w:rsidR="00BB1AF2" w:rsidRPr="00764B84" w:rsidRDefault="00BB1AF2" w:rsidP="00471DBF">
      <w:pPr>
        <w:pStyle w:val="NormalWeb"/>
        <w:widowControl w:val="0"/>
        <w:spacing w:before="0" w:beforeAutospacing="0" w:after="0" w:afterAutospacing="0"/>
        <w:jc w:val="both"/>
        <w:rPr>
          <w:rFonts w:ascii="Times New Roman" w:hAnsi="Times New Roman" w:cs="Times New Roman"/>
          <w:b/>
        </w:rPr>
      </w:pPr>
      <w:r w:rsidRPr="00764B84">
        <w:rPr>
          <w:rFonts w:ascii="Times New Roman" w:hAnsi="Times New Roman" w:cs="Times New Roman"/>
          <w:b/>
        </w:rPr>
        <w:t xml:space="preserve">Canada Proposes To Extend Tax Credits </w:t>
      </w:r>
      <w:proofErr w:type="gramStart"/>
      <w:r w:rsidRPr="00764B84">
        <w:rPr>
          <w:rFonts w:ascii="Times New Roman" w:hAnsi="Times New Roman" w:cs="Times New Roman"/>
          <w:b/>
        </w:rPr>
        <w:t>For</w:t>
      </w:r>
      <w:proofErr w:type="gramEnd"/>
      <w:r w:rsidRPr="00764B84">
        <w:rPr>
          <w:rFonts w:ascii="Times New Roman" w:hAnsi="Times New Roman" w:cs="Times New Roman"/>
          <w:b/>
        </w:rPr>
        <w:t xml:space="preserve"> Mineral Exploration</w:t>
      </w: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Under the 2014 federal budget plan released on February 11, 2014, Canada would extend a 15 percent mineral exploration tax credit for flow-through share investors for an additional year.  The credit is currently scheduled to expire on </w:t>
      </w:r>
      <w:r w:rsidRPr="00764B84">
        <w:rPr>
          <w:rFonts w:ascii="Times New Roman" w:hAnsi="Times New Roman" w:cs="Times New Roman"/>
          <w:b/>
        </w:rPr>
        <w:t>March 31, 2014</w:t>
      </w:r>
      <w:r w:rsidRPr="00764B84">
        <w:rPr>
          <w:rFonts w:ascii="Times New Roman" w:hAnsi="Times New Roman" w:cs="Times New Roman"/>
        </w:rPr>
        <w:t xml:space="preserve">.  The budget plan states:  </w:t>
      </w: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p>
    <w:p w:rsidR="00BB1AF2" w:rsidRPr="00764B84" w:rsidRDefault="00BB1AF2" w:rsidP="00471DBF">
      <w:pPr>
        <w:pStyle w:val="NormalWeb"/>
        <w:widowControl w:val="0"/>
        <w:spacing w:before="0" w:beforeAutospacing="0" w:after="0" w:afterAutospacing="0"/>
        <w:ind w:left="1440" w:right="1440"/>
        <w:jc w:val="both"/>
        <w:rPr>
          <w:rFonts w:ascii="Times New Roman" w:hAnsi="Times New Roman" w:cs="Times New Roman"/>
        </w:rPr>
      </w:pPr>
      <w:r w:rsidRPr="00764B84">
        <w:rPr>
          <w:rFonts w:ascii="Times New Roman" w:hAnsi="Times New Roman" w:cs="Times New Roman"/>
        </w:rPr>
        <w:t xml:space="preserve">Promoting the exploration of Canada’s mineral resources by junior exploration companies helps create jobs and economic development across the country.  The 15-per-cent Mineral Exploration Tax Credit helps these companies raise capital by providing an incentive to investors in flow-through shares issued to finance mineral exploration.  This credit is in addition to the deduction provided to the investor for the exploration expenses “flowed through” by the company that issues the shares.  Since 2006, the Mineral Exploration Tax Credit has helped junior mining companies </w:t>
      </w:r>
      <w:proofErr w:type="gramStart"/>
      <w:r w:rsidRPr="00764B84">
        <w:rPr>
          <w:rFonts w:ascii="Times New Roman" w:hAnsi="Times New Roman" w:cs="Times New Roman"/>
        </w:rPr>
        <w:t>raise</w:t>
      </w:r>
      <w:proofErr w:type="gramEnd"/>
      <w:r w:rsidRPr="00764B84">
        <w:rPr>
          <w:rFonts w:ascii="Times New Roman" w:hAnsi="Times New Roman" w:cs="Times New Roman"/>
        </w:rPr>
        <w:t xml:space="preserve"> over $5 billion for exploration.  In 2012, over 350 companies issued flow-through shares with the benefit of the credit to more than 30,000 individual investors.</w:t>
      </w: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The 2014 budget plan is available at </w:t>
      </w:r>
      <w:hyperlink r:id="rId33" w:history="1">
        <w:r w:rsidRPr="00764B84">
          <w:rPr>
            <w:rStyle w:val="Hyperlink"/>
            <w:rFonts w:cs="Times New Roman"/>
          </w:rPr>
          <w:t>http://www.budget.gc.ca/2014/docs/plan/toc-tdm-eng.html</w:t>
        </w:r>
      </w:hyperlink>
      <w:r w:rsidRPr="00764B84">
        <w:rPr>
          <w:rFonts w:ascii="Times New Roman" w:hAnsi="Times New Roman" w:cs="Times New Roman"/>
        </w:rPr>
        <w:t xml:space="preserve">. </w:t>
      </w:r>
    </w:p>
    <w:p w:rsidR="00BB1AF2" w:rsidRPr="00764B84" w:rsidRDefault="00BB1AF2" w:rsidP="00471DBF">
      <w:pPr>
        <w:pStyle w:val="NormalWeb"/>
        <w:widowControl w:val="0"/>
        <w:spacing w:before="0" w:beforeAutospacing="0" w:after="0" w:afterAutospacing="0"/>
        <w:jc w:val="both"/>
        <w:rPr>
          <w:rFonts w:ascii="Times New Roman" w:hAnsi="Times New Roman" w:cs="Times New Roman"/>
        </w:rPr>
      </w:pP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b/>
        </w:rPr>
      </w:pPr>
      <w:r w:rsidRPr="00764B84">
        <w:rPr>
          <w:rFonts w:ascii="Times New Roman" w:hAnsi="Times New Roman" w:cs="Times New Roman"/>
          <w:b/>
        </w:rPr>
        <w:t xml:space="preserve">Canada Posts New Water Quality Guidelines </w:t>
      </w:r>
      <w:proofErr w:type="gramStart"/>
      <w:r w:rsidRPr="00764B84">
        <w:rPr>
          <w:rFonts w:ascii="Times New Roman" w:hAnsi="Times New Roman" w:cs="Times New Roman"/>
          <w:b/>
        </w:rPr>
        <w:t>For</w:t>
      </w:r>
      <w:proofErr w:type="gramEnd"/>
      <w:r w:rsidRPr="00764B84">
        <w:rPr>
          <w:rFonts w:ascii="Times New Roman" w:hAnsi="Times New Roman" w:cs="Times New Roman"/>
          <w:b/>
        </w:rPr>
        <w:t xml:space="preserve"> Cadmium</w:t>
      </w: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CCME has posted new water quality guidelines for the protection of aquatic life for </w:t>
      </w:r>
      <w:r w:rsidRPr="00764B84">
        <w:rPr>
          <w:rFonts w:ascii="Times New Roman" w:hAnsi="Times New Roman" w:cs="Times New Roman"/>
          <w:b/>
        </w:rPr>
        <w:t>cadmium</w:t>
      </w:r>
      <w:r w:rsidRPr="00764B84">
        <w:rPr>
          <w:rFonts w:ascii="Times New Roman" w:hAnsi="Times New Roman" w:cs="Times New Roman"/>
        </w:rPr>
        <w:t xml:space="preserve">.  The new guidelines are available at </w:t>
      </w:r>
      <w:hyperlink r:id="rId34" w:history="1">
        <w:r w:rsidRPr="00764B84">
          <w:rPr>
            <w:rStyle w:val="Hyperlink"/>
            <w:rFonts w:cs="Times New Roman"/>
          </w:rPr>
          <w:t>http://ceqg-rcqe.ccme.ca/download/en/148/</w:t>
        </w:r>
      </w:hyperlink>
      <w:r w:rsidRPr="00764B84">
        <w:rPr>
          <w:rFonts w:ascii="Times New Roman" w:hAnsi="Times New Roman" w:cs="Times New Roman"/>
        </w:rPr>
        <w:t xml:space="preserve">.  The scientific supporting document is available at </w:t>
      </w:r>
      <w:hyperlink r:id="rId35" w:history="1">
        <w:r w:rsidRPr="00764B84">
          <w:rPr>
            <w:rStyle w:val="Hyperlink"/>
            <w:rFonts w:cs="Times New Roman"/>
          </w:rPr>
          <w:t>http://www.ccme.ca/assets/pdf/pn_1515_cwqg_cadmium_scd.pdf</w:t>
        </w:r>
      </w:hyperlink>
      <w:r w:rsidRPr="00764B84">
        <w:rPr>
          <w:rFonts w:ascii="Times New Roman" w:hAnsi="Times New Roman" w:cs="Times New Roman"/>
        </w:rPr>
        <w:t>.</w:t>
      </w:r>
    </w:p>
    <w:p w:rsidR="00EE104E" w:rsidRPr="00764B84" w:rsidRDefault="00EE104E" w:rsidP="00471DBF">
      <w:pPr>
        <w:pStyle w:val="NormalWeb"/>
        <w:widowControl w:val="0"/>
        <w:tabs>
          <w:tab w:val="left" w:pos="1050"/>
        </w:tabs>
        <w:spacing w:before="0" w:beforeAutospacing="0" w:after="0" w:afterAutospacing="0"/>
        <w:jc w:val="both"/>
        <w:rPr>
          <w:rFonts w:ascii="Times New Roman" w:hAnsi="Times New Roman" w:cs="Times New Roman"/>
        </w:rPr>
      </w:pPr>
    </w:p>
    <w:p w:rsidR="0047600F" w:rsidRPr="00764B84" w:rsidRDefault="00FD03E3" w:rsidP="00471DBF">
      <w:pPr>
        <w:jc w:val="center"/>
        <w:rPr>
          <w:b/>
        </w:rPr>
      </w:pPr>
      <w:r w:rsidRPr="00764B84">
        <w:rPr>
          <w:b/>
        </w:rPr>
        <w:t>CHINA</w:t>
      </w:r>
    </w:p>
    <w:p w:rsidR="0047600F" w:rsidRPr="00764B84" w:rsidRDefault="0047600F" w:rsidP="00471DBF"/>
    <w:p w:rsidR="006A3CAD" w:rsidRPr="00764B84" w:rsidRDefault="006A3CAD" w:rsidP="00471DBF">
      <w:pPr>
        <w:rPr>
          <w:b/>
        </w:rPr>
      </w:pPr>
      <w:r w:rsidRPr="00764B84">
        <w:rPr>
          <w:b/>
        </w:rPr>
        <w:t xml:space="preserve">Environment Official </w:t>
      </w:r>
      <w:r w:rsidR="009D6937" w:rsidRPr="00764B84">
        <w:rPr>
          <w:b/>
        </w:rPr>
        <w:t>Receives</w:t>
      </w:r>
      <w:r w:rsidRPr="00764B84">
        <w:rPr>
          <w:b/>
        </w:rPr>
        <w:t xml:space="preserve"> Prison Sentence </w:t>
      </w:r>
      <w:proofErr w:type="gramStart"/>
      <w:r w:rsidRPr="00764B84">
        <w:rPr>
          <w:b/>
        </w:rPr>
        <w:t>For</w:t>
      </w:r>
      <w:proofErr w:type="gramEnd"/>
      <w:r w:rsidRPr="00764B84">
        <w:rPr>
          <w:b/>
        </w:rPr>
        <w:t xml:space="preserve"> Role In River Pollution</w:t>
      </w:r>
    </w:p>
    <w:p w:rsidR="006A3CAD" w:rsidRPr="00764B84" w:rsidRDefault="006A3CAD" w:rsidP="00471DBF"/>
    <w:p w:rsidR="006A3CAD" w:rsidRPr="00764B84" w:rsidRDefault="006A3CAD" w:rsidP="00471DBF">
      <w:r w:rsidRPr="00764B84">
        <w:t xml:space="preserve">On March 18, 2014, Huang Qiang, former Director of Environmental Monitoring at the municipal environment bureau of </w:t>
      </w:r>
      <w:proofErr w:type="spellStart"/>
      <w:r w:rsidRPr="00764B84">
        <w:t>Hezhou</w:t>
      </w:r>
      <w:proofErr w:type="spellEnd"/>
      <w:r w:rsidRPr="00764B84">
        <w:t xml:space="preserve">, was sentenced to six years in prison for his role in the </w:t>
      </w:r>
      <w:r w:rsidRPr="00764B84">
        <w:lastRenderedPageBreak/>
        <w:t xml:space="preserve">pollution of a river in July 2013.  Huang accepted bribes from </w:t>
      </w:r>
      <w:proofErr w:type="spellStart"/>
      <w:r w:rsidRPr="00764B84">
        <w:t>Huiwei</w:t>
      </w:r>
      <w:proofErr w:type="spellEnd"/>
      <w:r w:rsidRPr="00764B84">
        <w:t xml:space="preserve">, an ore processor who polluted the </w:t>
      </w:r>
      <w:proofErr w:type="spellStart"/>
      <w:r w:rsidRPr="00764B84">
        <w:t>Hejiang</w:t>
      </w:r>
      <w:proofErr w:type="spellEnd"/>
      <w:r w:rsidRPr="00764B84">
        <w:t xml:space="preserve"> River, according to </w:t>
      </w:r>
      <w:proofErr w:type="spellStart"/>
      <w:r w:rsidRPr="00764B84">
        <w:t>Babu</w:t>
      </w:r>
      <w:proofErr w:type="spellEnd"/>
      <w:r w:rsidRPr="00764B84">
        <w:t xml:space="preserve"> District People’s Court.  Huang took 50,000 </w:t>
      </w:r>
      <w:proofErr w:type="spellStart"/>
      <w:r w:rsidRPr="00764B84">
        <w:t>yuan</w:t>
      </w:r>
      <w:proofErr w:type="spellEnd"/>
      <w:r w:rsidRPr="00764B84">
        <w:t xml:space="preserve"> in cash and gifts of tobacco and alcohol from the owner of </w:t>
      </w:r>
      <w:proofErr w:type="spellStart"/>
      <w:r w:rsidRPr="00764B84">
        <w:t>Huiwei</w:t>
      </w:r>
      <w:proofErr w:type="spellEnd"/>
      <w:r w:rsidRPr="00764B84">
        <w:t xml:space="preserve"> in May 2013, in exchange for helping the company obtain a pollutant discharge permit to which they were not entitled.  After learning that the company had been involved in poisoning the </w:t>
      </w:r>
      <w:proofErr w:type="spellStart"/>
      <w:r w:rsidRPr="00764B84">
        <w:t>Hejiang</w:t>
      </w:r>
      <w:proofErr w:type="spellEnd"/>
      <w:r w:rsidRPr="00764B84">
        <w:t xml:space="preserve">, Huang returned the 50,000 </w:t>
      </w:r>
      <w:proofErr w:type="spellStart"/>
      <w:r w:rsidRPr="00764B84">
        <w:t>yuan</w:t>
      </w:r>
      <w:proofErr w:type="spellEnd"/>
      <w:r w:rsidRPr="00764B84">
        <w:t xml:space="preserve">.  The pollution of the river was discovered in early July 2013 when dead fish were spotted.  Investigation suggested that the pollutants were thallium and </w:t>
      </w:r>
      <w:r w:rsidRPr="00764B84">
        <w:rPr>
          <w:b/>
        </w:rPr>
        <w:t>cadmium</w:t>
      </w:r>
      <w:r w:rsidRPr="00764B84">
        <w:t>.</w:t>
      </w:r>
    </w:p>
    <w:p w:rsidR="006A3CAD" w:rsidRPr="00764B84" w:rsidRDefault="006A3CAD" w:rsidP="00471DBF"/>
    <w:p w:rsidR="00556329" w:rsidRPr="00764B84" w:rsidRDefault="00556329" w:rsidP="00471DBF">
      <w:pPr>
        <w:rPr>
          <w:b/>
        </w:rPr>
      </w:pPr>
      <w:r w:rsidRPr="00764B84">
        <w:rPr>
          <w:b/>
        </w:rPr>
        <w:t xml:space="preserve">MEP Prepares Final Plan </w:t>
      </w:r>
      <w:proofErr w:type="gramStart"/>
      <w:r w:rsidRPr="00764B84">
        <w:rPr>
          <w:b/>
        </w:rPr>
        <w:t>To</w:t>
      </w:r>
      <w:proofErr w:type="gramEnd"/>
      <w:r w:rsidRPr="00764B84">
        <w:rPr>
          <w:b/>
        </w:rPr>
        <w:t xml:space="preserve"> Address Soil Pollution</w:t>
      </w:r>
    </w:p>
    <w:p w:rsidR="00556329" w:rsidRPr="00764B84" w:rsidRDefault="00556329" w:rsidP="00471DBF"/>
    <w:p w:rsidR="00451DD8" w:rsidRPr="00764B84" w:rsidRDefault="00451DD8" w:rsidP="00471DBF">
      <w:r w:rsidRPr="00764B84">
        <w:t>According to a</w:t>
      </w:r>
      <w:r w:rsidR="00556329" w:rsidRPr="00764B84">
        <w:t xml:space="preserve"> March 19, 2014, </w:t>
      </w:r>
      <w:r w:rsidRPr="00764B84">
        <w:t xml:space="preserve">statement on the MEP website, the MEP has prepared a final plan to address widespread soil pollution.  The final plan will be forwarded to the state Council before final approval, which is expected later in </w:t>
      </w:r>
      <w:r w:rsidRPr="00764B84">
        <w:rPr>
          <w:b/>
        </w:rPr>
        <w:t>2014</w:t>
      </w:r>
      <w:r w:rsidRPr="00764B84">
        <w:t xml:space="preserve">.  The final plan is intended to ensure the safety of farmlands and agricultural products and will target pollution at its source and clean up certain areas by </w:t>
      </w:r>
      <w:r w:rsidRPr="00764B84">
        <w:rPr>
          <w:b/>
        </w:rPr>
        <w:t>2020</w:t>
      </w:r>
      <w:r w:rsidRPr="00764B84">
        <w:t>.</w:t>
      </w:r>
      <w:r w:rsidR="00556329" w:rsidRPr="00764B84">
        <w:t xml:space="preserve">  During the March 2014 National People’s Congress meetings in Beijing, He </w:t>
      </w:r>
      <w:proofErr w:type="spellStart"/>
      <w:r w:rsidR="00556329" w:rsidRPr="00764B84">
        <w:t>Xinxing</w:t>
      </w:r>
      <w:proofErr w:type="spellEnd"/>
      <w:r w:rsidR="00556329" w:rsidRPr="00764B84">
        <w:t xml:space="preserve">, Mayor of </w:t>
      </w:r>
      <w:proofErr w:type="spellStart"/>
      <w:r w:rsidR="00556329" w:rsidRPr="00764B84">
        <w:t>Hechi</w:t>
      </w:r>
      <w:proofErr w:type="spellEnd"/>
      <w:r w:rsidR="00556329" w:rsidRPr="00764B84">
        <w:t xml:space="preserve"> city in the Guangxi-Zhuang autonomous region in southern China, stated that large portions of arable land around the city were “seriously contaminated” by heavy metals, including </w:t>
      </w:r>
      <w:r w:rsidR="00556329" w:rsidRPr="00764B84">
        <w:rPr>
          <w:b/>
        </w:rPr>
        <w:t>cadmium</w:t>
      </w:r>
      <w:r w:rsidR="00556329" w:rsidRPr="00764B84">
        <w:t xml:space="preserve">.  He appealed to the central government for funding, particularly to remedy polluted farmland.  Han </w:t>
      </w:r>
      <w:proofErr w:type="spellStart"/>
      <w:r w:rsidR="00556329" w:rsidRPr="00764B84">
        <w:t>Changfu</w:t>
      </w:r>
      <w:proofErr w:type="spellEnd"/>
      <w:r w:rsidR="00556329" w:rsidRPr="00764B84">
        <w:t>, Head of the MOA, stated on March 6, 2014, that heavy metal pollution is</w:t>
      </w:r>
      <w:r w:rsidR="00AE7A0F" w:rsidRPr="00764B84">
        <w:t xml:space="preserve"> a</w:t>
      </w:r>
      <w:r w:rsidR="00556329" w:rsidRPr="00764B84">
        <w:t xml:space="preserve"> serious problem in certain local areas and that the MOA is working with other government departments to address contaminated farmland, promote cleaner production techniques, and control toxic substances.  According to Han, MOA has conducted surveys of soil pollution and will designate lands by the severity of the pollution, using different measures to treat the pollution based on its severity.  The MEP statement is available, in Chinese, at </w:t>
      </w:r>
      <w:hyperlink r:id="rId36" w:history="1">
        <w:r w:rsidR="00556329" w:rsidRPr="00764B84">
          <w:rPr>
            <w:rStyle w:val="Hyperlink"/>
          </w:rPr>
          <w:t>http://www.mep.gov.cn/zhxx/hjyw/201403/t20140319_269358.htm</w:t>
        </w:r>
      </w:hyperlink>
      <w:r w:rsidR="00556329" w:rsidRPr="00764B84">
        <w:t xml:space="preserve">. </w:t>
      </w:r>
    </w:p>
    <w:p w:rsidR="00D44AA6" w:rsidRPr="00764B84" w:rsidRDefault="00D44AA6" w:rsidP="00471DBF">
      <w:pPr>
        <w:pStyle w:val="NormalWeb"/>
        <w:tabs>
          <w:tab w:val="left" w:pos="1050"/>
        </w:tabs>
        <w:spacing w:before="0" w:beforeAutospacing="0" w:after="0" w:afterAutospacing="0"/>
        <w:jc w:val="both"/>
        <w:rPr>
          <w:rFonts w:ascii="Times New Roman" w:hAnsi="Times New Roman" w:cs="Times New Roman"/>
          <w:lang w:eastAsia="zh-CN"/>
        </w:rPr>
      </w:pPr>
    </w:p>
    <w:p w:rsidR="00DD244B" w:rsidRPr="00764B84" w:rsidRDefault="00DD244B" w:rsidP="00471DBF">
      <w:pPr>
        <w:pStyle w:val="NormalWeb"/>
        <w:tabs>
          <w:tab w:val="left" w:pos="1050"/>
        </w:tabs>
        <w:spacing w:before="0" w:beforeAutospacing="0" w:after="0" w:afterAutospacing="0"/>
        <w:jc w:val="center"/>
        <w:rPr>
          <w:rFonts w:ascii="Times New Roman" w:hAnsi="Times New Roman" w:cs="Times New Roman"/>
          <w:b/>
          <w:lang w:eastAsia="zh-CN"/>
        </w:rPr>
      </w:pPr>
      <w:r w:rsidRPr="00764B84">
        <w:rPr>
          <w:rFonts w:ascii="Times New Roman" w:hAnsi="Times New Roman" w:cs="Times New Roman"/>
          <w:b/>
          <w:lang w:eastAsia="zh-CN"/>
        </w:rPr>
        <w:t>INDIA</w:t>
      </w:r>
    </w:p>
    <w:p w:rsidR="00DD244B" w:rsidRPr="00764B84" w:rsidRDefault="00DD244B" w:rsidP="00471DBF">
      <w:pPr>
        <w:pStyle w:val="NormalWeb"/>
        <w:tabs>
          <w:tab w:val="left" w:pos="1050"/>
        </w:tabs>
        <w:spacing w:before="0" w:beforeAutospacing="0" w:after="0" w:afterAutospacing="0"/>
        <w:jc w:val="both"/>
        <w:rPr>
          <w:rFonts w:ascii="Times New Roman" w:hAnsi="Times New Roman" w:cs="Times New Roman"/>
          <w:lang w:eastAsia="zh-CN"/>
        </w:rPr>
      </w:pPr>
    </w:p>
    <w:p w:rsidR="005358E6" w:rsidRPr="00764B84" w:rsidRDefault="00200458" w:rsidP="00471DBF">
      <w:pPr>
        <w:pStyle w:val="NormalWeb"/>
        <w:tabs>
          <w:tab w:val="left" w:pos="1050"/>
        </w:tabs>
        <w:spacing w:before="0" w:beforeAutospacing="0" w:after="0" w:afterAutospacing="0"/>
        <w:jc w:val="both"/>
        <w:rPr>
          <w:rFonts w:ascii="Times New Roman" w:hAnsi="Times New Roman" w:cs="Times New Roman"/>
          <w:b/>
          <w:lang w:eastAsia="zh-CN"/>
        </w:rPr>
      </w:pPr>
      <w:r w:rsidRPr="00764B84">
        <w:rPr>
          <w:rFonts w:ascii="Times New Roman" w:hAnsi="Times New Roman" w:cs="Times New Roman"/>
          <w:b/>
          <w:lang w:eastAsia="zh-CN"/>
        </w:rPr>
        <w:t xml:space="preserve">UN Petitioned Regarding Delay </w:t>
      </w:r>
      <w:proofErr w:type="gramStart"/>
      <w:r w:rsidRPr="00764B84">
        <w:rPr>
          <w:rFonts w:ascii="Times New Roman" w:hAnsi="Times New Roman" w:cs="Times New Roman"/>
          <w:b/>
          <w:lang w:eastAsia="zh-CN"/>
        </w:rPr>
        <w:t>In</w:t>
      </w:r>
      <w:proofErr w:type="gramEnd"/>
      <w:r w:rsidRPr="00764B84">
        <w:rPr>
          <w:rFonts w:ascii="Times New Roman" w:hAnsi="Times New Roman" w:cs="Times New Roman"/>
          <w:b/>
          <w:lang w:eastAsia="zh-CN"/>
        </w:rPr>
        <w:t xml:space="preserve"> 2011 </w:t>
      </w:r>
      <w:proofErr w:type="spellStart"/>
      <w:r w:rsidRPr="00764B84">
        <w:rPr>
          <w:rFonts w:ascii="Times New Roman" w:hAnsi="Times New Roman" w:cs="Times New Roman"/>
          <w:b/>
          <w:lang w:eastAsia="zh-CN"/>
        </w:rPr>
        <w:t>Plachimada</w:t>
      </w:r>
      <w:proofErr w:type="spellEnd"/>
      <w:r w:rsidRPr="00764B84">
        <w:rPr>
          <w:rFonts w:ascii="Times New Roman" w:hAnsi="Times New Roman" w:cs="Times New Roman"/>
          <w:b/>
          <w:lang w:eastAsia="zh-CN"/>
        </w:rPr>
        <w:t xml:space="preserve"> Coca Cola Victims Compensations Claims Tribunal Bill</w:t>
      </w:r>
    </w:p>
    <w:p w:rsidR="005358E6" w:rsidRPr="00764B84" w:rsidRDefault="005358E6" w:rsidP="00471DBF">
      <w:pPr>
        <w:pStyle w:val="NormalWeb"/>
        <w:tabs>
          <w:tab w:val="left" w:pos="1050"/>
        </w:tabs>
        <w:spacing w:before="0" w:beforeAutospacing="0" w:after="0" w:afterAutospacing="0"/>
        <w:rPr>
          <w:rFonts w:ascii="Times New Roman" w:hAnsi="Times New Roman" w:cs="Times New Roman"/>
          <w:lang w:eastAsia="zh-CN"/>
        </w:rPr>
      </w:pPr>
    </w:p>
    <w:p w:rsidR="005358E6" w:rsidRPr="00764B84" w:rsidRDefault="005358E6" w:rsidP="00471DBF">
      <w:pPr>
        <w:pStyle w:val="NormalWeb"/>
        <w:tabs>
          <w:tab w:val="left" w:pos="1050"/>
        </w:tabs>
        <w:spacing w:before="0" w:beforeAutospacing="0" w:after="0" w:afterAutospacing="0"/>
        <w:jc w:val="both"/>
        <w:rPr>
          <w:rFonts w:ascii="Times New Roman" w:hAnsi="Times New Roman" w:cs="Times New Roman"/>
          <w:lang w:eastAsia="zh-CN"/>
        </w:rPr>
      </w:pPr>
      <w:r w:rsidRPr="00764B84">
        <w:rPr>
          <w:rFonts w:ascii="Times New Roman" w:hAnsi="Times New Roman" w:cs="Times New Roman"/>
          <w:lang w:eastAsia="zh-CN"/>
        </w:rPr>
        <w:t xml:space="preserve">A petition has been filed before the </w:t>
      </w:r>
      <w:r w:rsidR="001B43A2" w:rsidRPr="00764B84">
        <w:rPr>
          <w:rFonts w:ascii="Times New Roman" w:hAnsi="Times New Roman" w:cs="Times New Roman"/>
          <w:lang w:eastAsia="zh-CN"/>
        </w:rPr>
        <w:t>UN High Commissioner for Human Rights</w:t>
      </w:r>
      <w:r w:rsidR="00647786" w:rsidRPr="00764B84">
        <w:rPr>
          <w:rFonts w:ascii="Times New Roman" w:hAnsi="Times New Roman" w:cs="Times New Roman"/>
          <w:lang w:eastAsia="zh-CN"/>
        </w:rPr>
        <w:t>,</w:t>
      </w:r>
      <w:r w:rsidRPr="00764B84">
        <w:rPr>
          <w:rFonts w:ascii="Times New Roman" w:hAnsi="Times New Roman" w:cs="Times New Roman"/>
          <w:lang w:eastAsia="zh-CN"/>
        </w:rPr>
        <w:t xml:space="preserve"> protesting the delay in granting Presidential assent for the </w:t>
      </w:r>
      <w:proofErr w:type="spellStart"/>
      <w:r w:rsidRPr="00764B84">
        <w:rPr>
          <w:rFonts w:ascii="Times New Roman" w:hAnsi="Times New Roman" w:cs="Times New Roman"/>
          <w:lang w:eastAsia="zh-CN"/>
        </w:rPr>
        <w:t>Plachimada</w:t>
      </w:r>
      <w:proofErr w:type="spellEnd"/>
      <w:r w:rsidRPr="00764B84">
        <w:rPr>
          <w:rFonts w:ascii="Times New Roman" w:hAnsi="Times New Roman" w:cs="Times New Roman"/>
          <w:lang w:eastAsia="zh-CN"/>
        </w:rPr>
        <w:t xml:space="preserve"> Coca Cola Victims Compensations Claims Tribunal Bill 2011 passed by the Kerala </w:t>
      </w:r>
      <w:r w:rsidR="001B43A2" w:rsidRPr="00764B84">
        <w:rPr>
          <w:rFonts w:ascii="Times New Roman" w:hAnsi="Times New Roman" w:cs="Times New Roman"/>
          <w:lang w:eastAsia="zh-CN"/>
        </w:rPr>
        <w:t>A</w:t>
      </w:r>
      <w:r w:rsidRPr="00764B84">
        <w:rPr>
          <w:rFonts w:ascii="Times New Roman" w:hAnsi="Times New Roman" w:cs="Times New Roman"/>
          <w:lang w:eastAsia="zh-CN"/>
        </w:rPr>
        <w:t xml:space="preserve">ssembly. </w:t>
      </w:r>
      <w:r w:rsidR="001B43A2" w:rsidRPr="00764B84">
        <w:rPr>
          <w:rFonts w:ascii="Times New Roman" w:hAnsi="Times New Roman" w:cs="Times New Roman"/>
          <w:lang w:eastAsia="zh-CN"/>
        </w:rPr>
        <w:t xml:space="preserve"> The petition was filed by an </w:t>
      </w:r>
      <w:r w:rsidRPr="00764B84">
        <w:rPr>
          <w:rFonts w:ascii="Times New Roman" w:hAnsi="Times New Roman" w:cs="Times New Roman"/>
          <w:lang w:eastAsia="zh-CN"/>
        </w:rPr>
        <w:t xml:space="preserve">environment expert member in the </w:t>
      </w:r>
      <w:proofErr w:type="spellStart"/>
      <w:r w:rsidRPr="00764B84">
        <w:rPr>
          <w:rFonts w:ascii="Times New Roman" w:hAnsi="Times New Roman" w:cs="Times New Roman"/>
          <w:lang w:eastAsia="zh-CN"/>
        </w:rPr>
        <w:t>Plachimada</w:t>
      </w:r>
      <w:proofErr w:type="spellEnd"/>
      <w:r w:rsidRPr="00764B84">
        <w:rPr>
          <w:rFonts w:ascii="Times New Roman" w:hAnsi="Times New Roman" w:cs="Times New Roman"/>
          <w:lang w:eastAsia="zh-CN"/>
        </w:rPr>
        <w:t xml:space="preserve"> high-power committee appointed by </w:t>
      </w:r>
      <w:r w:rsidR="001B43A2" w:rsidRPr="00764B84">
        <w:rPr>
          <w:rFonts w:ascii="Times New Roman" w:hAnsi="Times New Roman" w:cs="Times New Roman"/>
          <w:lang w:eastAsia="zh-CN"/>
        </w:rPr>
        <w:t xml:space="preserve">the state government.  The </w:t>
      </w:r>
      <w:r w:rsidRPr="00764B84">
        <w:rPr>
          <w:rFonts w:ascii="Times New Roman" w:hAnsi="Times New Roman" w:cs="Times New Roman"/>
          <w:lang w:eastAsia="zh-CN"/>
        </w:rPr>
        <w:t xml:space="preserve">petition </w:t>
      </w:r>
      <w:r w:rsidR="00200458" w:rsidRPr="00764B84">
        <w:rPr>
          <w:rFonts w:ascii="Times New Roman" w:hAnsi="Times New Roman" w:cs="Times New Roman"/>
          <w:lang w:eastAsia="zh-CN"/>
        </w:rPr>
        <w:t>argues</w:t>
      </w:r>
      <w:r w:rsidRPr="00764B84">
        <w:rPr>
          <w:rFonts w:ascii="Times New Roman" w:hAnsi="Times New Roman" w:cs="Times New Roman"/>
          <w:lang w:eastAsia="zh-CN"/>
        </w:rPr>
        <w:t xml:space="preserve"> that the inordinate delay in granting Presidential assent to the </w:t>
      </w:r>
      <w:r w:rsidR="001B43A2" w:rsidRPr="00764B84">
        <w:rPr>
          <w:rFonts w:ascii="Times New Roman" w:hAnsi="Times New Roman" w:cs="Times New Roman"/>
          <w:lang w:eastAsia="zh-CN"/>
        </w:rPr>
        <w:t>b</w:t>
      </w:r>
      <w:r w:rsidRPr="00764B84">
        <w:rPr>
          <w:rFonts w:ascii="Times New Roman" w:hAnsi="Times New Roman" w:cs="Times New Roman"/>
          <w:lang w:eastAsia="zh-CN"/>
        </w:rPr>
        <w:t>ill</w:t>
      </w:r>
      <w:r w:rsidR="001B43A2" w:rsidRPr="00764B84">
        <w:rPr>
          <w:rFonts w:ascii="Times New Roman" w:hAnsi="Times New Roman" w:cs="Times New Roman"/>
          <w:lang w:eastAsia="zh-CN"/>
        </w:rPr>
        <w:t>, which the Ke</w:t>
      </w:r>
      <w:r w:rsidRPr="00764B84">
        <w:rPr>
          <w:rFonts w:ascii="Times New Roman" w:hAnsi="Times New Roman" w:cs="Times New Roman"/>
          <w:lang w:eastAsia="zh-CN"/>
        </w:rPr>
        <w:t xml:space="preserve">rala </w:t>
      </w:r>
      <w:r w:rsidR="001B43A2" w:rsidRPr="00764B84">
        <w:rPr>
          <w:rFonts w:ascii="Times New Roman" w:hAnsi="Times New Roman" w:cs="Times New Roman"/>
          <w:lang w:eastAsia="zh-CN"/>
        </w:rPr>
        <w:t>A</w:t>
      </w:r>
      <w:r w:rsidRPr="00764B84">
        <w:rPr>
          <w:rFonts w:ascii="Times New Roman" w:hAnsi="Times New Roman" w:cs="Times New Roman"/>
          <w:lang w:eastAsia="zh-CN"/>
        </w:rPr>
        <w:t xml:space="preserve">ssembly </w:t>
      </w:r>
      <w:r w:rsidR="001B43A2" w:rsidRPr="00764B84">
        <w:rPr>
          <w:rFonts w:ascii="Times New Roman" w:hAnsi="Times New Roman" w:cs="Times New Roman"/>
          <w:lang w:eastAsia="zh-CN"/>
        </w:rPr>
        <w:t xml:space="preserve">passed unanimously </w:t>
      </w:r>
      <w:r w:rsidRPr="00764B84">
        <w:rPr>
          <w:rFonts w:ascii="Times New Roman" w:hAnsi="Times New Roman" w:cs="Times New Roman"/>
          <w:lang w:eastAsia="zh-CN"/>
        </w:rPr>
        <w:t>on February 24, 2011</w:t>
      </w:r>
      <w:r w:rsidR="001B43A2" w:rsidRPr="00764B84">
        <w:rPr>
          <w:rFonts w:ascii="Times New Roman" w:hAnsi="Times New Roman" w:cs="Times New Roman"/>
          <w:lang w:eastAsia="zh-CN"/>
        </w:rPr>
        <w:t>,</w:t>
      </w:r>
      <w:r w:rsidRPr="00764B84">
        <w:rPr>
          <w:rFonts w:ascii="Times New Roman" w:hAnsi="Times New Roman" w:cs="Times New Roman"/>
          <w:lang w:eastAsia="zh-CN"/>
        </w:rPr>
        <w:t xml:space="preserve"> amounts to subversion of the </w:t>
      </w:r>
      <w:r w:rsidR="001B43A2" w:rsidRPr="00764B84">
        <w:rPr>
          <w:rFonts w:ascii="Times New Roman" w:hAnsi="Times New Roman" w:cs="Times New Roman"/>
          <w:lang w:eastAsia="zh-CN"/>
        </w:rPr>
        <w:t>C</w:t>
      </w:r>
      <w:r w:rsidRPr="00764B84">
        <w:rPr>
          <w:rFonts w:ascii="Times New Roman" w:hAnsi="Times New Roman" w:cs="Times New Roman"/>
          <w:lang w:eastAsia="zh-CN"/>
        </w:rPr>
        <w:t>onstitutional process in India by the government itself.</w:t>
      </w:r>
      <w:r w:rsidR="001B43A2" w:rsidRPr="00764B84">
        <w:rPr>
          <w:rFonts w:ascii="Times New Roman" w:hAnsi="Times New Roman" w:cs="Times New Roman"/>
          <w:lang w:eastAsia="zh-CN"/>
        </w:rPr>
        <w:t xml:space="preserve">  According to the petition, t</w:t>
      </w:r>
      <w:r w:rsidRPr="00764B84">
        <w:rPr>
          <w:rFonts w:ascii="Times New Roman" w:hAnsi="Times New Roman" w:cs="Times New Roman"/>
          <w:lang w:eastAsia="zh-CN"/>
        </w:rPr>
        <w:t xml:space="preserve">he bottling unit set up by Hindustan Coca Cola Beverages Private Limited at </w:t>
      </w:r>
      <w:proofErr w:type="spellStart"/>
      <w:r w:rsidRPr="00764B84">
        <w:rPr>
          <w:rFonts w:ascii="Times New Roman" w:hAnsi="Times New Roman" w:cs="Times New Roman"/>
          <w:lang w:eastAsia="zh-CN"/>
        </w:rPr>
        <w:t>Plachimada</w:t>
      </w:r>
      <w:proofErr w:type="spellEnd"/>
      <w:r w:rsidRPr="00764B84">
        <w:rPr>
          <w:rFonts w:ascii="Times New Roman" w:hAnsi="Times New Roman" w:cs="Times New Roman"/>
          <w:lang w:eastAsia="zh-CN"/>
        </w:rPr>
        <w:t xml:space="preserve"> caused massive depletion of ground water in the area.</w:t>
      </w:r>
      <w:r w:rsidR="00200458" w:rsidRPr="00764B84">
        <w:rPr>
          <w:rFonts w:ascii="Times New Roman" w:hAnsi="Times New Roman" w:cs="Times New Roman"/>
          <w:lang w:eastAsia="zh-CN"/>
        </w:rPr>
        <w:t xml:space="preserve">  </w:t>
      </w:r>
      <w:r w:rsidRPr="00764B84">
        <w:rPr>
          <w:rFonts w:ascii="Times New Roman" w:hAnsi="Times New Roman" w:cs="Times New Roman"/>
          <w:lang w:eastAsia="zh-CN"/>
        </w:rPr>
        <w:t xml:space="preserve">The </w:t>
      </w:r>
      <w:r w:rsidR="00200458" w:rsidRPr="00764B84">
        <w:rPr>
          <w:rFonts w:ascii="Times New Roman" w:hAnsi="Times New Roman" w:cs="Times New Roman"/>
          <w:lang w:eastAsia="zh-CN"/>
        </w:rPr>
        <w:t xml:space="preserve">petition alleges that the </w:t>
      </w:r>
      <w:r w:rsidRPr="00764B84">
        <w:rPr>
          <w:rFonts w:ascii="Times New Roman" w:hAnsi="Times New Roman" w:cs="Times New Roman"/>
          <w:lang w:eastAsia="zh-CN"/>
        </w:rPr>
        <w:t xml:space="preserve">company’s sludge containing high levels of </w:t>
      </w:r>
      <w:r w:rsidRPr="00764B84">
        <w:rPr>
          <w:rFonts w:ascii="Times New Roman" w:hAnsi="Times New Roman" w:cs="Times New Roman"/>
          <w:b/>
          <w:lang w:eastAsia="zh-CN"/>
        </w:rPr>
        <w:t>cadmium</w:t>
      </w:r>
      <w:r w:rsidRPr="00764B84">
        <w:rPr>
          <w:rFonts w:ascii="Times New Roman" w:hAnsi="Times New Roman" w:cs="Times New Roman"/>
          <w:lang w:eastAsia="zh-CN"/>
        </w:rPr>
        <w:t>, arsenic</w:t>
      </w:r>
      <w:r w:rsidR="00200458" w:rsidRPr="00764B84">
        <w:rPr>
          <w:rFonts w:ascii="Times New Roman" w:hAnsi="Times New Roman" w:cs="Times New Roman"/>
          <w:lang w:eastAsia="zh-CN"/>
        </w:rPr>
        <w:t>,</w:t>
      </w:r>
      <w:r w:rsidRPr="00764B84">
        <w:rPr>
          <w:rFonts w:ascii="Times New Roman" w:hAnsi="Times New Roman" w:cs="Times New Roman"/>
          <w:lang w:eastAsia="zh-CN"/>
        </w:rPr>
        <w:t xml:space="preserve"> and lead, caus</w:t>
      </w:r>
      <w:r w:rsidR="007659E3" w:rsidRPr="00764B84">
        <w:rPr>
          <w:rFonts w:ascii="Times New Roman" w:hAnsi="Times New Roman" w:cs="Times New Roman"/>
          <w:lang w:eastAsia="zh-CN"/>
        </w:rPr>
        <w:t>ed</w:t>
      </w:r>
      <w:r w:rsidRPr="00764B84">
        <w:rPr>
          <w:rFonts w:ascii="Times New Roman" w:hAnsi="Times New Roman" w:cs="Times New Roman"/>
          <w:lang w:eastAsia="zh-CN"/>
        </w:rPr>
        <w:t xml:space="preserve"> extensive pollution in the ground water of the area.</w:t>
      </w:r>
      <w:r w:rsidR="00200458" w:rsidRPr="00764B84">
        <w:rPr>
          <w:rFonts w:ascii="Times New Roman" w:hAnsi="Times New Roman" w:cs="Times New Roman"/>
          <w:lang w:eastAsia="zh-CN"/>
        </w:rPr>
        <w:t xml:space="preserve">  </w:t>
      </w:r>
      <w:r w:rsidRPr="00764B84">
        <w:rPr>
          <w:rFonts w:ascii="Times New Roman" w:hAnsi="Times New Roman" w:cs="Times New Roman"/>
          <w:lang w:eastAsia="zh-CN"/>
        </w:rPr>
        <w:t xml:space="preserve">The expert committee estimated in 2010 that the minimum financial loss of damages caused by the Coca Cola company </w:t>
      </w:r>
      <w:r w:rsidR="00E41A1B" w:rsidRPr="00764B84">
        <w:rPr>
          <w:rFonts w:ascii="Times New Roman" w:hAnsi="Times New Roman" w:cs="Times New Roman"/>
          <w:lang w:eastAsia="zh-CN"/>
        </w:rPr>
        <w:t xml:space="preserve">was </w:t>
      </w:r>
      <w:r w:rsidRPr="00764B84">
        <w:rPr>
          <w:rFonts w:ascii="Times New Roman" w:hAnsi="Times New Roman" w:cs="Times New Roman"/>
          <w:lang w:eastAsia="zh-CN"/>
        </w:rPr>
        <w:t xml:space="preserve">Rs. 2,162.6 million </w:t>
      </w:r>
      <w:r w:rsidRPr="00764B84">
        <w:rPr>
          <w:rFonts w:ascii="Times New Roman" w:hAnsi="Times New Roman" w:cs="Times New Roman"/>
          <w:lang w:eastAsia="zh-CN"/>
        </w:rPr>
        <w:lastRenderedPageBreak/>
        <w:t>($39.32 million) and determined that the company breached nine different laws in force in the state.</w:t>
      </w:r>
    </w:p>
    <w:p w:rsidR="005358E6" w:rsidRPr="00764B84" w:rsidRDefault="005358E6" w:rsidP="00471DBF">
      <w:pPr>
        <w:pStyle w:val="NormalWeb"/>
        <w:tabs>
          <w:tab w:val="left" w:pos="1050"/>
        </w:tabs>
        <w:spacing w:before="0" w:beforeAutospacing="0" w:after="0" w:afterAutospacing="0"/>
        <w:jc w:val="both"/>
        <w:rPr>
          <w:rFonts w:ascii="Times New Roman" w:hAnsi="Times New Roman" w:cs="Times New Roman"/>
          <w:lang w:eastAsia="zh-CN"/>
        </w:rPr>
      </w:pPr>
    </w:p>
    <w:p w:rsidR="00DD244B" w:rsidRPr="00764B84" w:rsidRDefault="00DD244B" w:rsidP="00471DBF">
      <w:pPr>
        <w:rPr>
          <w:b/>
          <w:bCs/>
        </w:rPr>
      </w:pPr>
      <w:r w:rsidRPr="00764B84">
        <w:rPr>
          <w:b/>
          <w:bCs/>
        </w:rPr>
        <w:t xml:space="preserve">India </w:t>
      </w:r>
      <w:r w:rsidR="00F53BD1" w:rsidRPr="00764B84">
        <w:rPr>
          <w:b/>
          <w:bCs/>
        </w:rPr>
        <w:t xml:space="preserve">Delays Adoption </w:t>
      </w:r>
      <w:proofErr w:type="gramStart"/>
      <w:r w:rsidR="00F53BD1" w:rsidRPr="00764B84">
        <w:rPr>
          <w:b/>
          <w:bCs/>
        </w:rPr>
        <w:t>Of</w:t>
      </w:r>
      <w:proofErr w:type="gramEnd"/>
      <w:r w:rsidRPr="00764B84">
        <w:rPr>
          <w:b/>
          <w:bCs/>
        </w:rPr>
        <w:t xml:space="preserve"> Final National Chemical Policy</w:t>
      </w:r>
    </w:p>
    <w:p w:rsidR="00DD244B" w:rsidRPr="00764B84" w:rsidRDefault="00DD244B" w:rsidP="00471DBF">
      <w:pPr>
        <w:rPr>
          <w:bCs/>
        </w:rPr>
      </w:pPr>
    </w:p>
    <w:p w:rsidR="00DD244B" w:rsidRPr="00764B84" w:rsidRDefault="00F53BD1" w:rsidP="00471DBF">
      <w:pPr>
        <w:rPr>
          <w:bCs/>
        </w:rPr>
      </w:pPr>
      <w:r w:rsidRPr="00764B84">
        <w:rPr>
          <w:bCs/>
        </w:rPr>
        <w:t xml:space="preserve">Although </w:t>
      </w:r>
      <w:r w:rsidR="00DD244B" w:rsidRPr="00764B84">
        <w:rPr>
          <w:bCs/>
        </w:rPr>
        <w:t xml:space="preserve">India </w:t>
      </w:r>
      <w:r w:rsidRPr="00764B84">
        <w:rPr>
          <w:bCs/>
        </w:rPr>
        <w:t xml:space="preserve">was expected </w:t>
      </w:r>
      <w:r w:rsidR="00DD244B" w:rsidRPr="00764B84">
        <w:rPr>
          <w:bCs/>
        </w:rPr>
        <w:t>to publish the final National Chemical Policy before the general election</w:t>
      </w:r>
      <w:r w:rsidRPr="00764B84">
        <w:rPr>
          <w:bCs/>
        </w:rPr>
        <w:t xml:space="preserve">, which will run from </w:t>
      </w:r>
      <w:r w:rsidR="00DD244B" w:rsidRPr="00764B84">
        <w:rPr>
          <w:b/>
          <w:bCs/>
        </w:rPr>
        <w:t>April</w:t>
      </w:r>
      <w:r w:rsidRPr="00764B84">
        <w:rPr>
          <w:b/>
          <w:bCs/>
        </w:rPr>
        <w:t xml:space="preserve"> 7-May 12,</w:t>
      </w:r>
      <w:r w:rsidR="00DD244B" w:rsidRPr="00764B84">
        <w:rPr>
          <w:b/>
          <w:bCs/>
        </w:rPr>
        <w:t xml:space="preserve"> 2014</w:t>
      </w:r>
      <w:r w:rsidRPr="00764B84">
        <w:rPr>
          <w:bCs/>
        </w:rPr>
        <w:t xml:space="preserve">, </w:t>
      </w:r>
      <w:r w:rsidR="00FC337A" w:rsidRPr="00764B84">
        <w:rPr>
          <w:bCs/>
        </w:rPr>
        <w:t xml:space="preserve">publication </w:t>
      </w:r>
      <w:r w:rsidRPr="00764B84">
        <w:rPr>
          <w:bCs/>
        </w:rPr>
        <w:t xml:space="preserve">has </w:t>
      </w:r>
      <w:r w:rsidR="00FC337A" w:rsidRPr="00764B84">
        <w:rPr>
          <w:bCs/>
        </w:rPr>
        <w:t>b</w:t>
      </w:r>
      <w:r w:rsidRPr="00764B84">
        <w:rPr>
          <w:bCs/>
        </w:rPr>
        <w:t>een postponed</w:t>
      </w:r>
      <w:r w:rsidR="00DD244B" w:rsidRPr="00764B84">
        <w:rPr>
          <w:bCs/>
        </w:rPr>
        <w:t xml:space="preserve">.  </w:t>
      </w:r>
      <w:r w:rsidRPr="00764B84">
        <w:rPr>
          <w:bCs/>
        </w:rPr>
        <w:t>Although</w:t>
      </w:r>
      <w:r w:rsidR="00DD244B" w:rsidRPr="00764B84">
        <w:rPr>
          <w:bCs/>
        </w:rPr>
        <w:t xml:space="preserve"> the 2012 draft stated that there “is a need to create REACH like legislation in India for safe use of chemicals for protection of human health &amp; environment,” </w:t>
      </w:r>
      <w:r w:rsidRPr="00764B84">
        <w:rPr>
          <w:bCs/>
        </w:rPr>
        <w:t>a</w:t>
      </w:r>
      <w:r w:rsidR="00DD244B" w:rsidRPr="00764B84">
        <w:rPr>
          <w:bCs/>
        </w:rPr>
        <w:t xml:space="preserve"> final draft</w:t>
      </w:r>
      <w:r w:rsidRPr="00764B84">
        <w:rPr>
          <w:bCs/>
        </w:rPr>
        <w:t xml:space="preserve"> circulated to industry in January 2014</w:t>
      </w:r>
      <w:r w:rsidR="00DD244B" w:rsidRPr="00764B84">
        <w:rPr>
          <w:bCs/>
        </w:rPr>
        <w:t xml:space="preserve"> calls for the National Chemical Center, which would be created under the National Chemical Policy, to make recommendations for a chemical management framework.  Under the final draft of the Policy, India would create a chemical inventory that would include data on production, consumption, imports, exports, and toxicological properties.  The inventory would also include classifications based on criteria similar to those of the GHS.  </w:t>
      </w:r>
      <w:r w:rsidRPr="00764B84">
        <w:rPr>
          <w:bCs/>
        </w:rPr>
        <w:t xml:space="preserve">With the </w:t>
      </w:r>
      <w:r w:rsidR="009D6937" w:rsidRPr="00764B84">
        <w:rPr>
          <w:bCs/>
        </w:rPr>
        <w:t>dissolution</w:t>
      </w:r>
      <w:r w:rsidRPr="00764B84">
        <w:rPr>
          <w:bCs/>
        </w:rPr>
        <w:t xml:space="preserve"> of the Parliament as part of the election process, </w:t>
      </w:r>
      <w:r w:rsidR="00FC337A" w:rsidRPr="00764B84">
        <w:rPr>
          <w:bCs/>
        </w:rPr>
        <w:t xml:space="preserve">no </w:t>
      </w:r>
      <w:r w:rsidRPr="00764B84">
        <w:rPr>
          <w:bCs/>
        </w:rPr>
        <w:t xml:space="preserve">policy decisions will be </w:t>
      </w:r>
      <w:r w:rsidR="00FC337A" w:rsidRPr="00764B84">
        <w:rPr>
          <w:bCs/>
        </w:rPr>
        <w:t xml:space="preserve">made </w:t>
      </w:r>
      <w:r w:rsidRPr="00764B84">
        <w:rPr>
          <w:bCs/>
        </w:rPr>
        <w:t xml:space="preserve">until </w:t>
      </w:r>
      <w:r w:rsidR="00FC337A" w:rsidRPr="00764B84">
        <w:rPr>
          <w:bCs/>
        </w:rPr>
        <w:t>a</w:t>
      </w:r>
      <w:r w:rsidRPr="00764B84">
        <w:rPr>
          <w:bCs/>
        </w:rPr>
        <w:t xml:space="preserve"> new government takes office.  The current coalition government, which developed the National Chemical Policy, may not win the election</w:t>
      </w:r>
      <w:r w:rsidR="00FC337A" w:rsidRPr="00764B84">
        <w:rPr>
          <w:bCs/>
        </w:rPr>
        <w:t>, in which case the new government will determine how the National Chemical Policy fits into its priorities and whether to move forward with it.</w:t>
      </w:r>
    </w:p>
    <w:p w:rsidR="00DD244B" w:rsidRPr="00764B84" w:rsidRDefault="00DD244B" w:rsidP="00471DBF">
      <w:pPr>
        <w:rPr>
          <w:lang w:eastAsia="zh-CN"/>
        </w:rPr>
      </w:pPr>
    </w:p>
    <w:p w:rsidR="00C218C7" w:rsidRPr="00764B84" w:rsidRDefault="00C218C7" w:rsidP="00471DBF">
      <w:pPr>
        <w:pStyle w:val="NormalWeb"/>
        <w:tabs>
          <w:tab w:val="left" w:pos="1050"/>
        </w:tabs>
        <w:spacing w:before="0" w:beforeAutospacing="0" w:after="0" w:afterAutospacing="0"/>
        <w:jc w:val="center"/>
        <w:rPr>
          <w:rFonts w:ascii="Times New Roman" w:hAnsi="Times New Roman" w:cs="Times New Roman"/>
          <w:b/>
          <w:lang w:eastAsia="zh-CN"/>
        </w:rPr>
      </w:pPr>
      <w:r w:rsidRPr="00764B84">
        <w:rPr>
          <w:rFonts w:ascii="Times New Roman" w:hAnsi="Times New Roman" w:cs="Times New Roman"/>
          <w:b/>
          <w:lang w:eastAsia="zh-CN"/>
        </w:rPr>
        <w:t>JAPAN</w:t>
      </w:r>
    </w:p>
    <w:p w:rsidR="00C218C7" w:rsidRPr="00764B84" w:rsidRDefault="00C218C7" w:rsidP="00471DBF">
      <w:pPr>
        <w:pStyle w:val="NormalWeb"/>
        <w:tabs>
          <w:tab w:val="left" w:pos="1050"/>
        </w:tabs>
        <w:spacing w:before="0" w:beforeAutospacing="0" w:after="0" w:afterAutospacing="0"/>
        <w:jc w:val="both"/>
        <w:rPr>
          <w:rFonts w:ascii="Times New Roman" w:hAnsi="Times New Roman" w:cs="Times New Roman"/>
          <w:lang w:eastAsia="zh-CN"/>
        </w:rPr>
      </w:pPr>
    </w:p>
    <w:p w:rsidR="00026598" w:rsidRPr="00764B84" w:rsidRDefault="00026598" w:rsidP="00471DBF">
      <w:pPr>
        <w:pStyle w:val="NormalWeb"/>
        <w:tabs>
          <w:tab w:val="left" w:pos="1050"/>
        </w:tabs>
        <w:spacing w:before="0" w:beforeAutospacing="0" w:after="0" w:afterAutospacing="0"/>
        <w:jc w:val="both"/>
        <w:rPr>
          <w:rFonts w:ascii="Times New Roman" w:hAnsi="Times New Roman" w:cs="Times New Roman"/>
          <w:b/>
          <w:lang w:eastAsia="zh-CN"/>
        </w:rPr>
      </w:pPr>
      <w:r w:rsidRPr="00764B84">
        <w:rPr>
          <w:rFonts w:ascii="Times New Roman" w:hAnsi="Times New Roman" w:cs="Times New Roman"/>
          <w:b/>
          <w:lang w:eastAsia="zh-CN"/>
        </w:rPr>
        <w:t xml:space="preserve">METI Research Project Would Address Cooperation </w:t>
      </w:r>
      <w:proofErr w:type="gramStart"/>
      <w:r w:rsidRPr="00764B84">
        <w:rPr>
          <w:rFonts w:ascii="Times New Roman" w:hAnsi="Times New Roman" w:cs="Times New Roman"/>
          <w:b/>
          <w:lang w:eastAsia="zh-CN"/>
        </w:rPr>
        <w:t>On</w:t>
      </w:r>
      <w:proofErr w:type="gramEnd"/>
      <w:r w:rsidRPr="00764B84">
        <w:rPr>
          <w:rFonts w:ascii="Times New Roman" w:hAnsi="Times New Roman" w:cs="Times New Roman"/>
          <w:b/>
          <w:lang w:eastAsia="zh-CN"/>
        </w:rPr>
        <w:t xml:space="preserve"> Chemicals Across Asia</w:t>
      </w:r>
    </w:p>
    <w:p w:rsidR="00026598" w:rsidRPr="00764B84" w:rsidRDefault="00026598" w:rsidP="00471DBF">
      <w:pPr>
        <w:pStyle w:val="NormalWeb"/>
        <w:tabs>
          <w:tab w:val="left" w:pos="1050"/>
        </w:tabs>
        <w:spacing w:before="0" w:beforeAutospacing="0" w:after="0" w:afterAutospacing="0"/>
        <w:jc w:val="both"/>
        <w:rPr>
          <w:rFonts w:ascii="Times New Roman" w:hAnsi="Times New Roman" w:cs="Times New Roman"/>
          <w:lang w:eastAsia="zh-CN"/>
        </w:rPr>
      </w:pPr>
    </w:p>
    <w:p w:rsidR="00026598" w:rsidRPr="00764B84" w:rsidRDefault="00026598" w:rsidP="00471DBF">
      <w:pPr>
        <w:pStyle w:val="NormalWeb"/>
        <w:tabs>
          <w:tab w:val="left" w:pos="1050"/>
        </w:tabs>
        <w:spacing w:before="0" w:beforeAutospacing="0" w:after="0" w:afterAutospacing="0"/>
        <w:jc w:val="both"/>
        <w:rPr>
          <w:rFonts w:ascii="Times New Roman" w:hAnsi="Times New Roman" w:cs="Times New Roman"/>
          <w:lang w:eastAsia="zh-CN"/>
        </w:rPr>
      </w:pPr>
      <w:r w:rsidRPr="00764B84">
        <w:rPr>
          <w:rFonts w:ascii="Times New Roman" w:hAnsi="Times New Roman" w:cs="Times New Roman"/>
          <w:lang w:eastAsia="zh-CN"/>
        </w:rPr>
        <w:t>METI opened a tender for a research project that would address cooperation on chemicals management across Asia, focusing on Thailand and Vietnam.  Under the research project, METI would:</w:t>
      </w:r>
    </w:p>
    <w:p w:rsidR="00026598" w:rsidRPr="00764B84" w:rsidRDefault="00026598" w:rsidP="00471DBF">
      <w:pPr>
        <w:pStyle w:val="NormalWeb"/>
        <w:tabs>
          <w:tab w:val="left" w:pos="1050"/>
        </w:tabs>
        <w:spacing w:before="0" w:beforeAutospacing="0" w:after="0" w:afterAutospacing="0"/>
        <w:jc w:val="both"/>
        <w:rPr>
          <w:rFonts w:ascii="Times New Roman" w:hAnsi="Times New Roman" w:cs="Times New Roman"/>
          <w:lang w:eastAsia="zh-CN"/>
        </w:rPr>
      </w:pPr>
    </w:p>
    <w:p w:rsidR="00026598" w:rsidRPr="00764B84" w:rsidRDefault="00026598" w:rsidP="00471DBF">
      <w:pPr>
        <w:pStyle w:val="NormalWeb"/>
        <w:numPr>
          <w:ilvl w:val="0"/>
          <w:numId w:val="24"/>
        </w:numPr>
        <w:tabs>
          <w:tab w:val="left" w:pos="1440"/>
        </w:tabs>
        <w:spacing w:before="0" w:beforeAutospacing="0" w:after="0" w:afterAutospacing="0"/>
        <w:ind w:left="1440" w:right="720" w:hanging="720"/>
        <w:jc w:val="both"/>
        <w:rPr>
          <w:rFonts w:ascii="Times New Roman" w:hAnsi="Times New Roman" w:cs="Times New Roman"/>
          <w:lang w:eastAsia="zh-CN"/>
        </w:rPr>
      </w:pPr>
      <w:r w:rsidRPr="00764B84">
        <w:rPr>
          <w:rFonts w:ascii="Times New Roman" w:hAnsi="Times New Roman" w:cs="Times New Roman"/>
          <w:lang w:eastAsia="zh-CN"/>
        </w:rPr>
        <w:t>Draft up plans to introduce risk assessment systems and create chemical inventory databases in Thailand and Vietnam;</w:t>
      </w:r>
    </w:p>
    <w:p w:rsidR="00026598" w:rsidRPr="00764B84" w:rsidRDefault="00026598" w:rsidP="00471DBF">
      <w:pPr>
        <w:pStyle w:val="NormalWeb"/>
        <w:tabs>
          <w:tab w:val="left" w:pos="1440"/>
        </w:tabs>
        <w:spacing w:before="0" w:beforeAutospacing="0" w:after="0" w:afterAutospacing="0"/>
        <w:ind w:left="1440" w:right="720" w:hanging="720"/>
        <w:jc w:val="both"/>
        <w:rPr>
          <w:rFonts w:ascii="Times New Roman" w:hAnsi="Times New Roman" w:cs="Times New Roman"/>
          <w:lang w:eastAsia="zh-CN"/>
        </w:rPr>
      </w:pPr>
    </w:p>
    <w:p w:rsidR="00026598" w:rsidRPr="00764B84" w:rsidRDefault="00026598" w:rsidP="00471DBF">
      <w:pPr>
        <w:pStyle w:val="NormalWeb"/>
        <w:numPr>
          <w:ilvl w:val="0"/>
          <w:numId w:val="24"/>
        </w:numPr>
        <w:tabs>
          <w:tab w:val="left" w:pos="1440"/>
        </w:tabs>
        <w:spacing w:before="0" w:beforeAutospacing="0" w:after="0" w:afterAutospacing="0"/>
        <w:ind w:left="1440" w:right="720" w:hanging="720"/>
        <w:jc w:val="both"/>
        <w:rPr>
          <w:rFonts w:ascii="Times New Roman" w:hAnsi="Times New Roman" w:cs="Times New Roman"/>
          <w:lang w:eastAsia="zh-CN"/>
        </w:rPr>
      </w:pPr>
      <w:r w:rsidRPr="00764B84">
        <w:rPr>
          <w:rFonts w:ascii="Times New Roman" w:hAnsi="Times New Roman" w:cs="Times New Roman"/>
          <w:lang w:eastAsia="zh-CN"/>
        </w:rPr>
        <w:t>Outline policy and implementation topics to be discussed in Thailand and Vietnam; and</w:t>
      </w:r>
    </w:p>
    <w:p w:rsidR="00026598" w:rsidRPr="00764B84" w:rsidRDefault="00026598" w:rsidP="00471DBF">
      <w:pPr>
        <w:pStyle w:val="NormalWeb"/>
        <w:tabs>
          <w:tab w:val="left" w:pos="1440"/>
        </w:tabs>
        <w:spacing w:before="0" w:beforeAutospacing="0" w:after="0" w:afterAutospacing="0"/>
        <w:ind w:left="1440" w:right="720" w:hanging="720"/>
        <w:jc w:val="both"/>
        <w:rPr>
          <w:rFonts w:ascii="Times New Roman" w:hAnsi="Times New Roman" w:cs="Times New Roman"/>
          <w:lang w:eastAsia="zh-CN"/>
        </w:rPr>
      </w:pPr>
    </w:p>
    <w:p w:rsidR="00026598" w:rsidRPr="00764B84" w:rsidRDefault="00026598" w:rsidP="00471DBF">
      <w:pPr>
        <w:pStyle w:val="NormalWeb"/>
        <w:numPr>
          <w:ilvl w:val="0"/>
          <w:numId w:val="24"/>
        </w:numPr>
        <w:tabs>
          <w:tab w:val="left" w:pos="1440"/>
        </w:tabs>
        <w:spacing w:before="0" w:beforeAutospacing="0" w:after="0" w:afterAutospacing="0"/>
        <w:ind w:left="1440" w:right="720" w:hanging="720"/>
        <w:jc w:val="both"/>
        <w:rPr>
          <w:rFonts w:ascii="Times New Roman" w:hAnsi="Times New Roman" w:cs="Times New Roman"/>
          <w:lang w:eastAsia="zh-CN"/>
        </w:rPr>
      </w:pPr>
      <w:r w:rsidRPr="00764B84">
        <w:rPr>
          <w:rFonts w:ascii="Times New Roman" w:hAnsi="Times New Roman" w:cs="Times New Roman"/>
          <w:lang w:eastAsia="zh-CN"/>
        </w:rPr>
        <w:t>Creat</w:t>
      </w:r>
      <w:r w:rsidR="007262BF" w:rsidRPr="00764B84">
        <w:rPr>
          <w:rFonts w:ascii="Times New Roman" w:hAnsi="Times New Roman" w:cs="Times New Roman"/>
          <w:lang w:eastAsia="zh-CN"/>
        </w:rPr>
        <w:t>e the GHS in the languages used in ASEAN nations.</w:t>
      </w:r>
    </w:p>
    <w:p w:rsidR="007262BF" w:rsidRPr="00764B84" w:rsidRDefault="007262BF" w:rsidP="00471DBF">
      <w:pPr>
        <w:pStyle w:val="NormalWeb"/>
        <w:tabs>
          <w:tab w:val="left" w:pos="1050"/>
        </w:tabs>
        <w:spacing w:before="0" w:beforeAutospacing="0" w:after="0" w:afterAutospacing="0"/>
        <w:jc w:val="both"/>
        <w:rPr>
          <w:rFonts w:ascii="Times New Roman" w:hAnsi="Times New Roman" w:cs="Times New Roman"/>
          <w:lang w:eastAsia="zh-CN"/>
        </w:rPr>
      </w:pPr>
    </w:p>
    <w:p w:rsidR="007262BF" w:rsidRPr="00764B84" w:rsidRDefault="007262BF" w:rsidP="00471DBF">
      <w:pPr>
        <w:pStyle w:val="NormalWeb"/>
        <w:tabs>
          <w:tab w:val="left" w:pos="1050"/>
        </w:tabs>
        <w:spacing w:before="0" w:beforeAutospacing="0" w:after="0" w:afterAutospacing="0"/>
        <w:jc w:val="both"/>
        <w:rPr>
          <w:rFonts w:ascii="Times New Roman" w:hAnsi="Times New Roman" w:cs="Times New Roman"/>
          <w:lang w:eastAsia="zh-CN"/>
        </w:rPr>
      </w:pPr>
      <w:r w:rsidRPr="00764B84">
        <w:rPr>
          <w:rFonts w:ascii="Times New Roman" w:hAnsi="Times New Roman" w:cs="Times New Roman"/>
          <w:lang w:eastAsia="zh-CN"/>
        </w:rPr>
        <w:t xml:space="preserve">The tender closed on March 14, 2015.  METI expects it to be completed by </w:t>
      </w:r>
      <w:r w:rsidRPr="00764B84">
        <w:rPr>
          <w:rFonts w:ascii="Times New Roman" w:hAnsi="Times New Roman" w:cs="Times New Roman"/>
          <w:b/>
          <w:lang w:eastAsia="zh-CN"/>
        </w:rPr>
        <w:t>March 31, 2015</w:t>
      </w:r>
      <w:r w:rsidRPr="00764B84">
        <w:rPr>
          <w:rFonts w:ascii="Times New Roman" w:hAnsi="Times New Roman" w:cs="Times New Roman"/>
          <w:lang w:eastAsia="zh-CN"/>
        </w:rPr>
        <w:t>.</w:t>
      </w:r>
    </w:p>
    <w:p w:rsidR="00C218C7" w:rsidRPr="00764B84" w:rsidRDefault="00C218C7" w:rsidP="00471DBF">
      <w:pPr>
        <w:pStyle w:val="NormalWeb"/>
        <w:tabs>
          <w:tab w:val="left" w:pos="1050"/>
        </w:tabs>
        <w:spacing w:before="0" w:beforeAutospacing="0" w:after="0" w:afterAutospacing="0"/>
        <w:jc w:val="both"/>
        <w:rPr>
          <w:rFonts w:ascii="Times New Roman" w:hAnsi="Times New Roman" w:cs="Times New Roman"/>
          <w:lang w:eastAsia="zh-CN"/>
        </w:rPr>
      </w:pPr>
    </w:p>
    <w:p w:rsidR="0047600F" w:rsidRPr="00764B84" w:rsidRDefault="00FD03E3" w:rsidP="0008525D">
      <w:pPr>
        <w:pStyle w:val="NormalWeb"/>
        <w:keepNext/>
        <w:keepLines/>
        <w:suppressAutoHyphens/>
        <w:spacing w:before="0" w:beforeAutospacing="0" w:after="0" w:afterAutospacing="0"/>
        <w:jc w:val="center"/>
        <w:rPr>
          <w:rFonts w:ascii="Times New Roman" w:hAnsi="Times New Roman" w:cs="Times New Roman"/>
          <w:b/>
        </w:rPr>
      </w:pPr>
      <w:r w:rsidRPr="00764B84">
        <w:rPr>
          <w:rFonts w:ascii="Times New Roman" w:hAnsi="Times New Roman" w:cs="Times New Roman"/>
          <w:b/>
        </w:rPr>
        <w:lastRenderedPageBreak/>
        <w:t>SOUTH KOREA</w:t>
      </w:r>
    </w:p>
    <w:p w:rsidR="0047600F" w:rsidRPr="00764B84" w:rsidRDefault="0047600F" w:rsidP="0008525D">
      <w:pPr>
        <w:pStyle w:val="NormalWeb"/>
        <w:keepNext/>
        <w:keepLines/>
        <w:suppressAutoHyphens/>
        <w:spacing w:before="0" w:beforeAutospacing="0" w:after="0" w:afterAutospacing="0"/>
        <w:jc w:val="both"/>
        <w:rPr>
          <w:rFonts w:ascii="Times New Roman" w:hAnsi="Times New Roman" w:cs="Times New Roman"/>
        </w:rPr>
      </w:pPr>
    </w:p>
    <w:p w:rsidR="00D003AC" w:rsidRPr="00764B84" w:rsidRDefault="00D003AC" w:rsidP="0008525D">
      <w:pPr>
        <w:keepNext/>
        <w:keepLines/>
        <w:widowControl/>
        <w:rPr>
          <w:b/>
        </w:rPr>
      </w:pPr>
      <w:r w:rsidRPr="00764B84">
        <w:rPr>
          <w:b/>
        </w:rPr>
        <w:t>Draft K-REACH Decrees Available For Comment</w:t>
      </w:r>
    </w:p>
    <w:p w:rsidR="00D003AC" w:rsidRPr="00764B84" w:rsidRDefault="00D003AC" w:rsidP="0008525D">
      <w:pPr>
        <w:pStyle w:val="NormalWeb"/>
        <w:keepNext/>
        <w:keepLines/>
        <w:tabs>
          <w:tab w:val="left" w:pos="1050"/>
        </w:tabs>
        <w:spacing w:before="0" w:beforeAutospacing="0" w:after="0" w:afterAutospacing="0"/>
        <w:jc w:val="both"/>
        <w:rPr>
          <w:rFonts w:ascii="Times New Roman" w:hAnsi="Times New Roman" w:cs="Times New Roman"/>
        </w:rPr>
      </w:pPr>
    </w:p>
    <w:p w:rsidR="00D003AC" w:rsidRPr="00764B84" w:rsidRDefault="00D003AC" w:rsidP="00471DBF">
      <w:pPr>
        <w:pStyle w:val="NormalWeb"/>
        <w:tabs>
          <w:tab w:val="left" w:pos="1050"/>
        </w:tabs>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On February 18, 2014, MOE issued for comment a draft Presidential Decree and Ministerial Decree.  Under the draft Presidential Decree, manufacturers and importers of existing substances would have three years to compile and submit their registrations for a particular substance from the date that a particular batch of substances subject to registration is announced.  R&amp;D substances and polymers of low concern would be exempt from registration.  Simplified registration would be available for substances deemed to be non-hazardous, and new substances produced or imported in annual quantities below one </w:t>
      </w:r>
      <w:proofErr w:type="spellStart"/>
      <w:r w:rsidRPr="00764B84">
        <w:rPr>
          <w:rFonts w:ascii="Times New Roman" w:hAnsi="Times New Roman" w:cs="Times New Roman"/>
        </w:rPr>
        <w:t>tonne</w:t>
      </w:r>
      <w:proofErr w:type="spellEnd"/>
      <w:r w:rsidRPr="00764B84">
        <w:rPr>
          <w:rFonts w:ascii="Times New Roman" w:hAnsi="Times New Roman" w:cs="Times New Roman"/>
        </w:rPr>
        <w:t xml:space="preserve">.  Existing and new substances over one </w:t>
      </w:r>
      <w:proofErr w:type="spellStart"/>
      <w:r w:rsidRPr="00764B84">
        <w:rPr>
          <w:rFonts w:ascii="Times New Roman" w:hAnsi="Times New Roman" w:cs="Times New Roman"/>
        </w:rPr>
        <w:t>tonne</w:t>
      </w:r>
      <w:proofErr w:type="spellEnd"/>
      <w:r w:rsidRPr="00764B84">
        <w:rPr>
          <w:rFonts w:ascii="Times New Roman" w:hAnsi="Times New Roman" w:cs="Times New Roman"/>
        </w:rPr>
        <w:t xml:space="preserve"> would be fully registered, while existing substances below one </w:t>
      </w:r>
      <w:proofErr w:type="spellStart"/>
      <w:r w:rsidRPr="00764B84">
        <w:rPr>
          <w:rFonts w:ascii="Times New Roman" w:hAnsi="Times New Roman" w:cs="Times New Roman"/>
        </w:rPr>
        <w:t>tonne</w:t>
      </w:r>
      <w:proofErr w:type="spellEnd"/>
      <w:r w:rsidRPr="00764B84">
        <w:rPr>
          <w:rFonts w:ascii="Times New Roman" w:hAnsi="Times New Roman" w:cs="Times New Roman"/>
        </w:rPr>
        <w:t xml:space="preserve"> would not have to be registered.  The draft Ministerial Decree would require annual reporting of substance tonnages and use by April 30 of the following year.  The reporting requirement would apply to new and existing substances produced or imported in annual quantities of one </w:t>
      </w:r>
      <w:proofErr w:type="spellStart"/>
      <w:r w:rsidRPr="00764B84">
        <w:rPr>
          <w:rFonts w:ascii="Times New Roman" w:hAnsi="Times New Roman" w:cs="Times New Roman"/>
        </w:rPr>
        <w:t>tonne</w:t>
      </w:r>
      <w:proofErr w:type="spellEnd"/>
      <w:r w:rsidRPr="00764B84">
        <w:rPr>
          <w:rFonts w:ascii="Times New Roman" w:hAnsi="Times New Roman" w:cs="Times New Roman"/>
        </w:rPr>
        <w:t xml:space="preserve"> or more.  The reporting data will be used, together with information on substance hazards and risks, to designate substances subject to registration.  Every three years a list of designated existing substances subject to registration would be announced.  More information is available, in Korean, at </w:t>
      </w:r>
      <w:hyperlink r:id="rId37" w:history="1">
        <w:r w:rsidRPr="00764B84">
          <w:rPr>
            <w:rStyle w:val="Hyperlink"/>
            <w:rFonts w:cs="Times New Roman"/>
          </w:rPr>
          <w:t>http://me.go.kr/home/web/index.do?menuId=68</w:t>
        </w:r>
      </w:hyperlink>
      <w:r w:rsidRPr="00764B84">
        <w:rPr>
          <w:rFonts w:ascii="Times New Roman" w:hAnsi="Times New Roman" w:cs="Times New Roman"/>
        </w:rPr>
        <w:t xml:space="preserve">.  Comments are due </w:t>
      </w:r>
      <w:r w:rsidRPr="00764B84">
        <w:rPr>
          <w:rFonts w:ascii="Times New Roman" w:hAnsi="Times New Roman" w:cs="Times New Roman"/>
          <w:b/>
        </w:rPr>
        <w:t>March 31, 2014</w:t>
      </w:r>
      <w:r w:rsidRPr="00764B84">
        <w:rPr>
          <w:rFonts w:ascii="Times New Roman" w:hAnsi="Times New Roman" w:cs="Times New Roman"/>
        </w:rPr>
        <w:t xml:space="preserve">.  </w:t>
      </w:r>
    </w:p>
    <w:p w:rsidR="00D003AC" w:rsidRPr="00764B84" w:rsidRDefault="00D003AC" w:rsidP="00471DBF">
      <w:pPr>
        <w:pStyle w:val="NormalWeb"/>
        <w:widowControl w:val="0"/>
        <w:tabs>
          <w:tab w:val="left" w:pos="1050"/>
        </w:tabs>
        <w:spacing w:before="0" w:beforeAutospacing="0" w:after="0" w:afterAutospacing="0"/>
        <w:jc w:val="both"/>
        <w:rPr>
          <w:rFonts w:ascii="Times New Roman" w:hAnsi="Times New Roman" w:cs="Times New Roman"/>
        </w:rPr>
      </w:pPr>
    </w:p>
    <w:p w:rsidR="0047600F" w:rsidRPr="00764B84" w:rsidRDefault="00FD03E3" w:rsidP="00471DBF">
      <w:pPr>
        <w:pStyle w:val="NormalWeb"/>
        <w:suppressAutoHyphens/>
        <w:spacing w:before="0" w:beforeAutospacing="0" w:after="0" w:afterAutospacing="0"/>
        <w:jc w:val="center"/>
        <w:rPr>
          <w:rFonts w:ascii="Times New Roman" w:hAnsi="Times New Roman" w:cs="Times New Roman"/>
          <w:b/>
        </w:rPr>
      </w:pPr>
      <w:r w:rsidRPr="00764B84">
        <w:rPr>
          <w:rFonts w:ascii="Times New Roman" w:hAnsi="Times New Roman" w:cs="Times New Roman"/>
          <w:b/>
        </w:rPr>
        <w:t>TAIWAN</w:t>
      </w:r>
    </w:p>
    <w:p w:rsidR="0047600F" w:rsidRPr="00764B84" w:rsidRDefault="0047600F" w:rsidP="00471DBF">
      <w:pPr>
        <w:pStyle w:val="NormalWeb"/>
        <w:suppressAutoHyphens/>
        <w:spacing w:before="0" w:beforeAutospacing="0" w:after="0" w:afterAutospacing="0"/>
        <w:rPr>
          <w:rFonts w:ascii="Times New Roman" w:hAnsi="Times New Roman" w:cs="Times New Roman"/>
        </w:rPr>
      </w:pPr>
    </w:p>
    <w:p w:rsidR="00922A25" w:rsidRPr="00764B84" w:rsidRDefault="00922A25" w:rsidP="00471DBF">
      <w:pPr>
        <w:pStyle w:val="NormalWeb"/>
        <w:suppressAutoHyphens/>
        <w:spacing w:before="0" w:beforeAutospacing="0" w:after="0" w:afterAutospacing="0"/>
        <w:rPr>
          <w:rFonts w:ascii="Times New Roman" w:hAnsi="Times New Roman" w:cs="Times New Roman"/>
          <w:b/>
        </w:rPr>
      </w:pPr>
      <w:r w:rsidRPr="00764B84">
        <w:rPr>
          <w:rFonts w:ascii="Times New Roman" w:hAnsi="Times New Roman" w:cs="Times New Roman"/>
          <w:b/>
        </w:rPr>
        <w:t>BSMI Amends CNS 15331</w:t>
      </w:r>
    </w:p>
    <w:p w:rsidR="00922A25" w:rsidRPr="00764B84" w:rsidRDefault="00922A25" w:rsidP="00471DBF">
      <w:pPr>
        <w:pStyle w:val="NormalWeb"/>
        <w:suppressAutoHyphens/>
        <w:spacing w:before="0" w:beforeAutospacing="0" w:after="0" w:afterAutospacing="0"/>
        <w:rPr>
          <w:rFonts w:ascii="Times New Roman" w:hAnsi="Times New Roman" w:cs="Times New Roman"/>
        </w:rPr>
      </w:pPr>
    </w:p>
    <w:p w:rsidR="00E43E52" w:rsidRPr="00764B84" w:rsidRDefault="00E43E52" w:rsidP="00471DBF">
      <w:pPr>
        <w:pStyle w:val="NormalWeb"/>
        <w:suppressAutoHyphens/>
        <w:spacing w:before="0" w:beforeAutospacing="0" w:after="0" w:afterAutospacing="0"/>
        <w:jc w:val="both"/>
        <w:rPr>
          <w:rFonts w:ascii="Times New Roman" w:hAnsi="Times New Roman" w:cs="Times New Roman"/>
        </w:rPr>
      </w:pPr>
      <w:r w:rsidRPr="00764B84">
        <w:rPr>
          <w:rFonts w:ascii="Times New Roman" w:hAnsi="Times New Roman" w:cs="Times New Roman"/>
        </w:rPr>
        <w:t xml:space="preserve">On February 15, 2014, BSMI published an amended CNS 15331, which includes migration limits for </w:t>
      </w:r>
      <w:r w:rsidRPr="00764B84">
        <w:rPr>
          <w:rFonts w:ascii="Times New Roman" w:hAnsi="Times New Roman" w:cs="Times New Roman"/>
          <w:b/>
        </w:rPr>
        <w:t>cadmium</w:t>
      </w:r>
      <w:r w:rsidRPr="00764B84">
        <w:rPr>
          <w:rFonts w:ascii="Times New Roman" w:hAnsi="Times New Roman" w:cs="Times New Roman"/>
        </w:rPr>
        <w:t xml:space="preserve">.  The revised standard took effect immediately.  More information is available, in Chinese, at </w:t>
      </w:r>
      <w:hyperlink r:id="rId38" w:history="1">
        <w:r w:rsidRPr="00764B84">
          <w:rPr>
            <w:rStyle w:val="Hyperlink"/>
            <w:rFonts w:cs="Times New Roman"/>
          </w:rPr>
          <w:t>http://www.bsmi.gov.tw/wSite/ct?xItem=50975&amp;ctNode=1510&amp;mp=1</w:t>
        </w:r>
      </w:hyperlink>
      <w:r w:rsidRPr="00764B84">
        <w:rPr>
          <w:rFonts w:ascii="Times New Roman" w:hAnsi="Times New Roman" w:cs="Times New Roman"/>
        </w:rPr>
        <w:t xml:space="preserve">. </w:t>
      </w:r>
    </w:p>
    <w:p w:rsidR="00E43E52" w:rsidRPr="00764B84" w:rsidRDefault="00E43E52" w:rsidP="00471DBF">
      <w:pPr>
        <w:pStyle w:val="NormalWeb"/>
        <w:suppressAutoHyphens/>
        <w:spacing w:before="0" w:beforeAutospacing="0" w:after="0" w:afterAutospacing="0"/>
        <w:rPr>
          <w:rFonts w:ascii="Times New Roman" w:hAnsi="Times New Roman" w:cs="Times New Roman"/>
        </w:rPr>
      </w:pPr>
    </w:p>
    <w:p w:rsidR="00D003AC" w:rsidRPr="00764B84" w:rsidRDefault="00D003AC" w:rsidP="00471DBF">
      <w:pPr>
        <w:pStyle w:val="NormalWeb"/>
        <w:suppressAutoHyphens/>
        <w:spacing w:before="0" w:beforeAutospacing="0" w:after="0" w:afterAutospacing="0"/>
        <w:rPr>
          <w:rFonts w:ascii="Times New Roman" w:hAnsi="Times New Roman" w:cs="Times New Roman"/>
          <w:b/>
          <w:lang w:eastAsia="zh-CN"/>
        </w:rPr>
      </w:pPr>
      <w:r w:rsidRPr="00764B84">
        <w:rPr>
          <w:rFonts w:ascii="Times New Roman" w:hAnsi="Times New Roman" w:cs="Times New Roman"/>
          <w:b/>
          <w:lang w:eastAsia="zh-CN"/>
        </w:rPr>
        <w:t xml:space="preserve">Taiwan Will Hold Second Nomination Period </w:t>
      </w:r>
      <w:proofErr w:type="gramStart"/>
      <w:r w:rsidRPr="00764B84">
        <w:rPr>
          <w:rFonts w:ascii="Times New Roman" w:hAnsi="Times New Roman" w:cs="Times New Roman"/>
          <w:b/>
          <w:lang w:eastAsia="zh-CN"/>
        </w:rPr>
        <w:t>For</w:t>
      </w:r>
      <w:proofErr w:type="gramEnd"/>
      <w:r w:rsidRPr="00764B84">
        <w:rPr>
          <w:rFonts w:ascii="Times New Roman" w:hAnsi="Times New Roman" w:cs="Times New Roman"/>
          <w:b/>
          <w:lang w:eastAsia="zh-CN"/>
        </w:rPr>
        <w:t xml:space="preserve"> Existing Substances Inventory</w:t>
      </w:r>
    </w:p>
    <w:p w:rsidR="00D003AC" w:rsidRPr="00764B84" w:rsidRDefault="00D003AC" w:rsidP="00471DBF">
      <w:pPr>
        <w:pStyle w:val="NormalWeb"/>
        <w:suppressAutoHyphens/>
        <w:spacing w:before="0" w:beforeAutospacing="0" w:after="0" w:afterAutospacing="0"/>
        <w:rPr>
          <w:rFonts w:ascii="Times New Roman" w:hAnsi="Times New Roman" w:cs="Times New Roman"/>
          <w:lang w:eastAsia="zh-CN"/>
        </w:rPr>
      </w:pPr>
    </w:p>
    <w:p w:rsidR="00D003AC" w:rsidRPr="00764B84" w:rsidRDefault="00D003AC" w:rsidP="00471DBF">
      <w:pPr>
        <w:pStyle w:val="NormalWeb"/>
        <w:suppressAutoHyphens/>
        <w:spacing w:before="0" w:beforeAutospacing="0" w:after="0" w:afterAutospacing="0"/>
        <w:jc w:val="both"/>
        <w:rPr>
          <w:rFonts w:ascii="Times New Roman" w:hAnsi="Times New Roman" w:cs="Times New Roman"/>
          <w:lang w:eastAsia="zh-CN"/>
        </w:rPr>
      </w:pPr>
      <w:r w:rsidRPr="00764B84">
        <w:rPr>
          <w:rFonts w:ascii="Times New Roman" w:hAnsi="Times New Roman" w:cs="Times New Roman"/>
          <w:lang w:eastAsia="zh-CN"/>
        </w:rPr>
        <w:t xml:space="preserve">According to a spokesperson for Taiwan’s Safety and Health Technology Center, Taiwan will hold a second “supplementary nomination and correction” period in </w:t>
      </w:r>
      <w:r w:rsidRPr="00764B84">
        <w:rPr>
          <w:rFonts w:ascii="Times New Roman" w:hAnsi="Times New Roman" w:cs="Times New Roman"/>
          <w:b/>
          <w:lang w:eastAsia="zh-CN"/>
        </w:rPr>
        <w:t>2014</w:t>
      </w:r>
      <w:r w:rsidRPr="00764B84">
        <w:rPr>
          <w:rFonts w:ascii="Times New Roman" w:hAnsi="Times New Roman" w:cs="Times New Roman"/>
          <w:lang w:eastAsia="zh-CN"/>
        </w:rPr>
        <w:t xml:space="preserve">, possibly as early as </w:t>
      </w:r>
      <w:r w:rsidRPr="00764B84">
        <w:rPr>
          <w:rFonts w:ascii="Times New Roman" w:hAnsi="Times New Roman" w:cs="Times New Roman"/>
          <w:b/>
          <w:lang w:eastAsia="zh-CN"/>
        </w:rPr>
        <w:t>May</w:t>
      </w:r>
      <w:r w:rsidRPr="00764B84">
        <w:rPr>
          <w:rFonts w:ascii="Times New Roman" w:hAnsi="Times New Roman" w:cs="Times New Roman"/>
          <w:lang w:eastAsia="zh-CN"/>
        </w:rPr>
        <w:t xml:space="preserve"> or </w:t>
      </w:r>
      <w:r w:rsidRPr="00764B84">
        <w:rPr>
          <w:rFonts w:ascii="Times New Roman" w:hAnsi="Times New Roman" w:cs="Times New Roman"/>
          <w:b/>
          <w:lang w:eastAsia="zh-CN"/>
        </w:rPr>
        <w:t>June</w:t>
      </w:r>
      <w:r w:rsidRPr="00764B84">
        <w:rPr>
          <w:rFonts w:ascii="Times New Roman" w:hAnsi="Times New Roman" w:cs="Times New Roman"/>
          <w:lang w:eastAsia="zh-CN"/>
        </w:rPr>
        <w:t>.  The spokesperson stated that the process and tools will be almost identical to those used in 2012.  As in the earlier nomination period, substances eligible will be those imported to Taiwan, or manufactured, handled, used, or sold domestically between January 1, 1993, and December 31, 2011.  Substances included on the inventory are defined as “existing chemicals substances” under the amended TCSCA.  Existing chemical substances will be subject to registration, but grace periods will be stipulated.  Substances not included on the inventory will qualify as new chemical substances, and must be registered 90 days before being placed on the market.</w:t>
      </w:r>
    </w:p>
    <w:p w:rsidR="009C537F" w:rsidRPr="00764B84" w:rsidRDefault="009C537F" w:rsidP="00471DBF">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764B84" w:rsidRDefault="00FD03E3" w:rsidP="0008525D">
      <w:pPr>
        <w:keepNext/>
        <w:keepLines/>
        <w:widowControl/>
        <w:jc w:val="center"/>
      </w:pPr>
      <w:r w:rsidRPr="00764B84">
        <w:lastRenderedPageBreak/>
        <w:t>*         *         *         *         *</w:t>
      </w:r>
    </w:p>
    <w:p w:rsidR="0047600F" w:rsidRPr="00764B84" w:rsidRDefault="0047600F" w:rsidP="0008525D">
      <w:pPr>
        <w:keepNext/>
        <w:keepLines/>
        <w:widowControl/>
        <w:rPr>
          <w:color w:val="000000"/>
        </w:rPr>
      </w:pPr>
    </w:p>
    <w:p w:rsidR="0047600F" w:rsidRPr="00764B84" w:rsidRDefault="00FD03E3" w:rsidP="00471DBF">
      <w:pPr>
        <w:rPr>
          <w:color w:val="000000"/>
        </w:rPr>
      </w:pPr>
      <w:r w:rsidRPr="00764B84">
        <w:rPr>
          <w:color w:val="000000"/>
        </w:rPr>
        <w:t xml:space="preserve">Unless otherwise noted, if you have questions about any item summarized above, please call or e-mail Lynn L. Bergeson at (202) 557-3801 or </w:t>
      </w:r>
      <w:hyperlink r:id="rId39" w:history="1">
        <w:r w:rsidRPr="00764B84">
          <w:rPr>
            <w:rStyle w:val="Hyperlink"/>
          </w:rPr>
          <w:t>lbergeson@lawbc.com</w:t>
        </w:r>
      </w:hyperlink>
      <w:r w:rsidRPr="00764B84">
        <w:rPr>
          <w:color w:val="000000"/>
        </w:rPr>
        <w:t xml:space="preserve">, or Carla N. Hutton at (202) 557-3809 or </w:t>
      </w:r>
      <w:hyperlink r:id="rId40" w:history="1">
        <w:r w:rsidRPr="00764B84">
          <w:rPr>
            <w:rStyle w:val="Hyperlink"/>
          </w:rPr>
          <w:t>chutton@lawbc.com</w:t>
        </w:r>
      </w:hyperlink>
      <w:r w:rsidRPr="00764B84">
        <w:rPr>
          <w:color w:val="000000"/>
        </w:rPr>
        <w:t>.</w:t>
      </w:r>
    </w:p>
    <w:p w:rsidR="0047600F" w:rsidRPr="00764B84" w:rsidRDefault="00FD03E3" w:rsidP="00471DBF">
      <w:pPr>
        <w:pStyle w:val="Heading2"/>
        <w:keepNext w:val="0"/>
        <w:spacing w:before="0" w:after="0"/>
        <w:jc w:val="center"/>
        <w:rPr>
          <w:rFonts w:ascii="Times New Roman" w:hAnsi="Times New Roman" w:cs="Times New Roman"/>
          <w:i w:val="0"/>
          <w:sz w:val="24"/>
          <w:szCs w:val="24"/>
        </w:rPr>
      </w:pPr>
      <w:r w:rsidRPr="00764B84">
        <w:rPr>
          <w:rFonts w:ascii="Times New Roman" w:hAnsi="Times New Roman" w:cs="Times New Roman"/>
          <w:i w:val="0"/>
          <w:sz w:val="24"/>
          <w:szCs w:val="24"/>
        </w:rPr>
        <w:br w:type="page"/>
      </w:r>
      <w:r w:rsidRPr="00764B84">
        <w:rPr>
          <w:rFonts w:ascii="Times New Roman" w:hAnsi="Times New Roman" w:cs="Times New Roman"/>
          <w:i w:val="0"/>
          <w:sz w:val="24"/>
          <w:szCs w:val="24"/>
        </w:rPr>
        <w:lastRenderedPageBreak/>
        <w:t>ACRONYMS</w:t>
      </w:r>
    </w:p>
    <w:p w:rsidR="0047600F" w:rsidRPr="00764B84" w:rsidRDefault="0047600F" w:rsidP="00471DBF"/>
    <w:p w:rsidR="0047600F" w:rsidRPr="00764B84" w:rsidRDefault="0047600F" w:rsidP="00471DBF"/>
    <w:p w:rsidR="00DB6F0F" w:rsidRPr="00764B84" w:rsidRDefault="00DB6F0F" w:rsidP="00471DBF">
      <w:r w:rsidRPr="00764B84">
        <w:rPr>
          <w:b/>
        </w:rPr>
        <w:t>ACGIH</w:t>
      </w:r>
      <w:r w:rsidRPr="00764B84">
        <w:t xml:space="preserve"> -- American Conference of Governmental Industrial Hygienists</w:t>
      </w:r>
    </w:p>
    <w:p w:rsidR="00DB6F0F" w:rsidRPr="00764B84" w:rsidRDefault="00DB6F0F" w:rsidP="00471DBF">
      <w:pPr>
        <w:tabs>
          <w:tab w:val="left" w:pos="720"/>
        </w:tabs>
        <w:rPr>
          <w:bCs/>
        </w:rPr>
      </w:pPr>
      <w:r w:rsidRPr="00764B84">
        <w:rPr>
          <w:b/>
          <w:bCs/>
        </w:rPr>
        <w:t>ASEAN</w:t>
      </w:r>
      <w:r w:rsidRPr="00764B84">
        <w:rPr>
          <w:bCs/>
        </w:rPr>
        <w:t xml:space="preserve"> -- Association of Southeast Asian Nations</w:t>
      </w:r>
    </w:p>
    <w:p w:rsidR="00DB6F0F" w:rsidRPr="00764B84" w:rsidRDefault="00DB6F0F" w:rsidP="00471DBF">
      <w:pPr>
        <w:tabs>
          <w:tab w:val="left" w:pos="720"/>
        </w:tabs>
        <w:rPr>
          <w:rFonts w:eastAsia="Calibri"/>
          <w:szCs w:val="22"/>
        </w:rPr>
      </w:pPr>
      <w:proofErr w:type="gramStart"/>
      <w:r w:rsidRPr="00764B84">
        <w:rPr>
          <w:rFonts w:eastAsia="Calibri"/>
          <w:b/>
          <w:szCs w:val="22"/>
        </w:rPr>
        <w:t>B&amp;C</w:t>
      </w:r>
      <w:r w:rsidRPr="00764B84">
        <w:rPr>
          <w:rFonts w:eastAsia="Calibri"/>
          <w:szCs w:val="22"/>
        </w:rPr>
        <w:t xml:space="preserve"> -- Bergeson &amp; Campbell, P.C.</w:t>
      </w:r>
      <w:proofErr w:type="gramEnd"/>
    </w:p>
    <w:p w:rsidR="00DB6F0F" w:rsidRPr="00764B84" w:rsidRDefault="00DB6F0F" w:rsidP="00471DBF">
      <w:r w:rsidRPr="00764B84">
        <w:rPr>
          <w:b/>
        </w:rPr>
        <w:t>BEI</w:t>
      </w:r>
      <w:r w:rsidRPr="00764B84">
        <w:t xml:space="preserve"> -- Biological Exposure Index</w:t>
      </w:r>
    </w:p>
    <w:p w:rsidR="00DB6F0F" w:rsidRPr="00764B84" w:rsidRDefault="00DB6F0F" w:rsidP="00471DBF">
      <w:pPr>
        <w:tabs>
          <w:tab w:val="left" w:pos="720"/>
        </w:tabs>
        <w:rPr>
          <w:rFonts w:eastAsia="Calibri"/>
          <w:szCs w:val="22"/>
        </w:rPr>
      </w:pPr>
      <w:r w:rsidRPr="00764B84">
        <w:rPr>
          <w:rFonts w:eastAsia="Calibri"/>
          <w:b/>
          <w:szCs w:val="22"/>
        </w:rPr>
        <w:t>BPA</w:t>
      </w:r>
      <w:r w:rsidRPr="00764B84">
        <w:rPr>
          <w:rFonts w:eastAsia="Calibri"/>
          <w:szCs w:val="22"/>
        </w:rPr>
        <w:t xml:space="preserve"> -- </w:t>
      </w:r>
      <w:proofErr w:type="spellStart"/>
      <w:r w:rsidRPr="00764B84">
        <w:rPr>
          <w:rFonts w:eastAsia="Calibri"/>
          <w:szCs w:val="22"/>
        </w:rPr>
        <w:t>B</w:t>
      </w:r>
      <w:r w:rsidRPr="00764B84">
        <w:t>isphenol</w:t>
      </w:r>
      <w:proofErr w:type="spellEnd"/>
      <w:r w:rsidRPr="00764B84">
        <w:t>-A</w:t>
      </w:r>
    </w:p>
    <w:p w:rsidR="00DB6F0F" w:rsidRPr="00764B84" w:rsidRDefault="00DB6F0F" w:rsidP="00471DBF">
      <w:pPr>
        <w:tabs>
          <w:tab w:val="left" w:pos="720"/>
        </w:tabs>
        <w:rPr>
          <w:rFonts w:eastAsia="Calibri"/>
          <w:szCs w:val="22"/>
        </w:rPr>
      </w:pPr>
      <w:r w:rsidRPr="00764B84">
        <w:rPr>
          <w:rFonts w:eastAsia="Calibri"/>
          <w:b/>
          <w:szCs w:val="22"/>
        </w:rPr>
        <w:t>BSMI</w:t>
      </w:r>
      <w:r w:rsidRPr="00764B84">
        <w:rPr>
          <w:rFonts w:eastAsia="Calibri"/>
          <w:szCs w:val="22"/>
        </w:rPr>
        <w:t xml:space="preserve"> -- Bureau of Standards, Methodology and Inspection</w:t>
      </w:r>
    </w:p>
    <w:p w:rsidR="00DB6F0F" w:rsidRPr="00764B84" w:rsidRDefault="00DB6F0F" w:rsidP="00471DBF">
      <w:pPr>
        <w:tabs>
          <w:tab w:val="left" w:pos="720"/>
        </w:tabs>
        <w:rPr>
          <w:rFonts w:eastAsia="Calibri"/>
          <w:szCs w:val="22"/>
        </w:rPr>
      </w:pPr>
      <w:r w:rsidRPr="00764B84">
        <w:rPr>
          <w:rFonts w:eastAsia="Calibri"/>
          <w:b/>
          <w:szCs w:val="22"/>
        </w:rPr>
        <w:t>CAER</w:t>
      </w:r>
      <w:r w:rsidRPr="00764B84">
        <w:rPr>
          <w:rFonts w:eastAsia="Calibri"/>
          <w:szCs w:val="22"/>
        </w:rPr>
        <w:t xml:space="preserve"> -- Coalition for American Electronics Recycling</w:t>
      </w:r>
    </w:p>
    <w:p w:rsidR="00DB6F0F" w:rsidRPr="00764B84" w:rsidRDefault="00DB6F0F" w:rsidP="00471DBF">
      <w:pPr>
        <w:tabs>
          <w:tab w:val="left" w:pos="720"/>
        </w:tabs>
      </w:pPr>
      <w:r w:rsidRPr="00764B84">
        <w:rPr>
          <w:b/>
        </w:rPr>
        <w:t>CCME</w:t>
      </w:r>
      <w:r w:rsidRPr="00764B84">
        <w:t xml:space="preserve"> -- Canadian Council of Ministers for the Environment</w:t>
      </w:r>
    </w:p>
    <w:p w:rsidR="00DB6F0F" w:rsidRPr="00764B84" w:rsidRDefault="00DB6F0F" w:rsidP="00471DBF">
      <w:pPr>
        <w:tabs>
          <w:tab w:val="left" w:pos="720"/>
        </w:tabs>
        <w:rPr>
          <w:rFonts w:eastAsia="Calibri"/>
          <w:szCs w:val="22"/>
        </w:rPr>
      </w:pPr>
      <w:r w:rsidRPr="00764B84">
        <w:rPr>
          <w:rFonts w:eastAsia="Calibri"/>
          <w:b/>
          <w:szCs w:val="22"/>
        </w:rPr>
        <w:t>CDTSC</w:t>
      </w:r>
      <w:r w:rsidRPr="00764B84">
        <w:rPr>
          <w:rFonts w:eastAsia="Calibri"/>
          <w:szCs w:val="22"/>
        </w:rPr>
        <w:t xml:space="preserve"> -- </w:t>
      </w:r>
      <w:r w:rsidRPr="00764B84">
        <w:t>California Department of Toxic Substances Control</w:t>
      </w:r>
    </w:p>
    <w:p w:rsidR="00DB6F0F" w:rsidRPr="00764B84" w:rsidRDefault="00DB6F0F" w:rsidP="00471DBF">
      <w:pPr>
        <w:rPr>
          <w:bCs/>
        </w:rPr>
      </w:pPr>
      <w:r w:rsidRPr="00764B84">
        <w:rPr>
          <w:b/>
          <w:bCs/>
        </w:rPr>
        <w:t>CDX</w:t>
      </w:r>
      <w:r w:rsidRPr="00764B84">
        <w:rPr>
          <w:bCs/>
        </w:rPr>
        <w:t xml:space="preserve"> -- </w:t>
      </w:r>
      <w:r w:rsidRPr="00764B84">
        <w:t>Central Data Exchange</w:t>
      </w:r>
    </w:p>
    <w:p w:rsidR="00DB6F0F" w:rsidRPr="00764B84" w:rsidRDefault="00DB6F0F" w:rsidP="00471DBF">
      <w:pPr>
        <w:rPr>
          <w:bCs/>
        </w:rPr>
      </w:pPr>
      <w:r w:rsidRPr="00764B84">
        <w:rPr>
          <w:b/>
          <w:bCs/>
        </w:rPr>
        <w:t>CICA</w:t>
      </w:r>
      <w:r w:rsidRPr="00764B84">
        <w:rPr>
          <w:bCs/>
        </w:rPr>
        <w:t xml:space="preserve"> -- Chemicals in Commerce Act</w:t>
      </w:r>
    </w:p>
    <w:p w:rsidR="00DB6F0F" w:rsidRPr="00764B84" w:rsidRDefault="00DB6F0F" w:rsidP="00471DBF">
      <w:pPr>
        <w:tabs>
          <w:tab w:val="left" w:pos="720"/>
        </w:tabs>
      </w:pPr>
      <w:r w:rsidRPr="00764B84">
        <w:rPr>
          <w:b/>
        </w:rPr>
        <w:t>CNS</w:t>
      </w:r>
      <w:r w:rsidRPr="00764B84">
        <w:t xml:space="preserve"> -- Chinese National Standard</w:t>
      </w:r>
    </w:p>
    <w:p w:rsidR="00DB6F0F" w:rsidRPr="00764B84" w:rsidRDefault="00DB6F0F" w:rsidP="00471DBF">
      <w:pPr>
        <w:tabs>
          <w:tab w:val="left" w:pos="720"/>
        </w:tabs>
      </w:pPr>
      <w:r w:rsidRPr="00764B84">
        <w:rPr>
          <w:b/>
        </w:rPr>
        <w:t>CPSC</w:t>
      </w:r>
      <w:r w:rsidRPr="00764B84">
        <w:t xml:space="preserve"> -- Consumer Product Safety Commission</w:t>
      </w:r>
    </w:p>
    <w:p w:rsidR="00DB6F0F" w:rsidRPr="00764B84" w:rsidRDefault="00DB6F0F" w:rsidP="00471DBF">
      <w:pPr>
        <w:tabs>
          <w:tab w:val="left" w:pos="720"/>
        </w:tabs>
      </w:pPr>
      <w:r w:rsidRPr="00764B84">
        <w:rPr>
          <w:b/>
        </w:rPr>
        <w:t>DEP</w:t>
      </w:r>
      <w:r w:rsidRPr="00764B84">
        <w:t xml:space="preserve"> -- Department of Environmental Protection</w:t>
      </w:r>
    </w:p>
    <w:p w:rsidR="00DB6F0F" w:rsidRPr="00764B84" w:rsidRDefault="00DB6F0F" w:rsidP="00471DBF">
      <w:pPr>
        <w:tabs>
          <w:tab w:val="left" w:pos="720"/>
        </w:tabs>
      </w:pPr>
      <w:r w:rsidRPr="00764B84">
        <w:rPr>
          <w:b/>
        </w:rPr>
        <w:t>EPA</w:t>
      </w:r>
      <w:r w:rsidRPr="00764B84">
        <w:t xml:space="preserve"> -- United States Environmental Protection Agency</w:t>
      </w:r>
    </w:p>
    <w:p w:rsidR="00DB6F0F" w:rsidRPr="00764B84" w:rsidRDefault="00DB6F0F" w:rsidP="00471DBF">
      <w:pPr>
        <w:tabs>
          <w:tab w:val="left" w:pos="720"/>
        </w:tabs>
      </w:pPr>
      <w:r w:rsidRPr="00764B84">
        <w:rPr>
          <w:b/>
        </w:rPr>
        <w:t>EPCRA</w:t>
      </w:r>
      <w:r w:rsidRPr="00764B84">
        <w:t xml:space="preserve"> -- Emergency Planning and Community Right-to-Know Act</w:t>
      </w:r>
    </w:p>
    <w:p w:rsidR="00DB6F0F" w:rsidRPr="00764B84" w:rsidRDefault="00DB6F0F" w:rsidP="00471DBF">
      <w:pPr>
        <w:tabs>
          <w:tab w:val="left" w:pos="0"/>
          <w:tab w:val="left" w:pos="720"/>
        </w:tabs>
      </w:pPr>
      <w:r w:rsidRPr="00764B84">
        <w:rPr>
          <w:b/>
        </w:rPr>
        <w:t>ESDO</w:t>
      </w:r>
      <w:r w:rsidRPr="00764B84">
        <w:t xml:space="preserve"> -- Environment and Social Development Organization</w:t>
      </w:r>
    </w:p>
    <w:p w:rsidR="00DB6F0F" w:rsidRPr="00764B84" w:rsidRDefault="00DB6F0F" w:rsidP="00471DBF">
      <w:pPr>
        <w:tabs>
          <w:tab w:val="left" w:pos="0"/>
          <w:tab w:val="left" w:pos="720"/>
        </w:tabs>
      </w:pPr>
      <w:r w:rsidRPr="00764B84">
        <w:rPr>
          <w:b/>
        </w:rPr>
        <w:t>EU</w:t>
      </w:r>
      <w:r w:rsidRPr="00764B84">
        <w:t xml:space="preserve"> -- European Union</w:t>
      </w:r>
    </w:p>
    <w:p w:rsidR="00DB6F0F" w:rsidRPr="00764B84" w:rsidRDefault="00DB6F0F" w:rsidP="00471DBF">
      <w:pPr>
        <w:tabs>
          <w:tab w:val="left" w:pos="0"/>
          <w:tab w:val="left" w:pos="720"/>
        </w:tabs>
      </w:pPr>
      <w:r w:rsidRPr="00764B84">
        <w:rPr>
          <w:b/>
        </w:rPr>
        <w:t>FDOH</w:t>
      </w:r>
      <w:r w:rsidRPr="00764B84">
        <w:t xml:space="preserve"> -- Florida Department of Health</w:t>
      </w:r>
    </w:p>
    <w:p w:rsidR="00DB6F0F" w:rsidRPr="00764B84" w:rsidRDefault="00DB6F0F" w:rsidP="00471DBF">
      <w:pPr>
        <w:tabs>
          <w:tab w:val="left" w:pos="0"/>
          <w:tab w:val="left" w:pos="720"/>
        </w:tabs>
      </w:pPr>
      <w:r w:rsidRPr="00764B84">
        <w:rPr>
          <w:b/>
        </w:rPr>
        <w:t>FY</w:t>
      </w:r>
      <w:r w:rsidRPr="00764B84">
        <w:t xml:space="preserve"> -- Fiscal Year</w:t>
      </w:r>
    </w:p>
    <w:p w:rsidR="00DB6F0F" w:rsidRPr="00764B84" w:rsidRDefault="00DB6F0F" w:rsidP="00471DBF">
      <w:pPr>
        <w:tabs>
          <w:tab w:val="left" w:pos="0"/>
          <w:tab w:val="left" w:pos="720"/>
        </w:tabs>
      </w:pPr>
      <w:r w:rsidRPr="00764B84">
        <w:rPr>
          <w:b/>
        </w:rPr>
        <w:t>FYI</w:t>
      </w:r>
      <w:r w:rsidRPr="00764B84">
        <w:t xml:space="preserve"> -- For Your Information</w:t>
      </w:r>
    </w:p>
    <w:p w:rsidR="00DB6F0F" w:rsidRPr="00764B84" w:rsidRDefault="00DB6F0F" w:rsidP="00471DBF">
      <w:r w:rsidRPr="00764B84">
        <w:rPr>
          <w:b/>
          <w:bCs/>
        </w:rPr>
        <w:t>GHS</w:t>
      </w:r>
      <w:r w:rsidRPr="00764B84">
        <w:t xml:space="preserve"> -- Globally Harmonized System of Classification and Labeling of Chemicals</w:t>
      </w:r>
    </w:p>
    <w:p w:rsidR="00DB6F0F" w:rsidRPr="00764B84" w:rsidRDefault="00DB6F0F" w:rsidP="00471DBF">
      <w:pPr>
        <w:tabs>
          <w:tab w:val="left" w:pos="720"/>
        </w:tabs>
      </w:pPr>
      <w:r w:rsidRPr="00764B84">
        <w:rPr>
          <w:b/>
        </w:rPr>
        <w:t>IARC</w:t>
      </w:r>
      <w:r w:rsidRPr="00764B84">
        <w:t xml:space="preserve"> -- International Agency for Research on Cancer</w:t>
      </w:r>
    </w:p>
    <w:p w:rsidR="00DB6F0F" w:rsidRPr="00764B84" w:rsidRDefault="00DB6F0F" w:rsidP="00471DBF">
      <w:pPr>
        <w:tabs>
          <w:tab w:val="left" w:pos="720"/>
        </w:tabs>
      </w:pPr>
      <w:proofErr w:type="spellStart"/>
      <w:r w:rsidRPr="00764B84">
        <w:rPr>
          <w:b/>
        </w:rPr>
        <w:t>ICdA</w:t>
      </w:r>
      <w:proofErr w:type="spellEnd"/>
      <w:r w:rsidRPr="00764B84">
        <w:t xml:space="preserve"> -- International Cadmium Association</w:t>
      </w:r>
    </w:p>
    <w:p w:rsidR="00DB6F0F" w:rsidRPr="00764B84" w:rsidRDefault="00DB6F0F" w:rsidP="00471DBF">
      <w:pPr>
        <w:tabs>
          <w:tab w:val="left" w:pos="720"/>
        </w:tabs>
      </w:pPr>
      <w:r w:rsidRPr="00764B84">
        <w:rPr>
          <w:b/>
        </w:rPr>
        <w:t>IMAP</w:t>
      </w:r>
      <w:r w:rsidRPr="00764B84">
        <w:t xml:space="preserve"> -- Inventory Multi-tiered Assessment and Prioritization</w:t>
      </w:r>
    </w:p>
    <w:p w:rsidR="00DB6F0F" w:rsidRPr="00764B84" w:rsidRDefault="00DB6F0F" w:rsidP="00471DBF">
      <w:pPr>
        <w:tabs>
          <w:tab w:val="left" w:pos="720"/>
        </w:tabs>
      </w:pPr>
      <w:r w:rsidRPr="00764B84">
        <w:rPr>
          <w:b/>
        </w:rPr>
        <w:t>IRIS</w:t>
      </w:r>
      <w:r w:rsidRPr="00764B84">
        <w:t xml:space="preserve"> -- Integrated Risk Information System</w:t>
      </w:r>
    </w:p>
    <w:p w:rsidR="00DB6F0F" w:rsidRPr="00764B84" w:rsidRDefault="00DB6F0F" w:rsidP="00471DBF">
      <w:pPr>
        <w:tabs>
          <w:tab w:val="left" w:pos="0"/>
          <w:tab w:val="left" w:pos="720"/>
        </w:tabs>
      </w:pPr>
      <w:r w:rsidRPr="00764B84">
        <w:rPr>
          <w:b/>
        </w:rPr>
        <w:t>ISRI</w:t>
      </w:r>
      <w:r w:rsidRPr="00764B84">
        <w:t xml:space="preserve"> -- Institute for Scrap Recycling Industries</w:t>
      </w:r>
    </w:p>
    <w:p w:rsidR="00DB6F0F" w:rsidRPr="00764B84" w:rsidRDefault="00DB6F0F" w:rsidP="00471DBF">
      <w:pPr>
        <w:tabs>
          <w:tab w:val="left" w:pos="0"/>
          <w:tab w:val="left" w:pos="720"/>
        </w:tabs>
      </w:pPr>
      <w:r w:rsidRPr="00764B84">
        <w:rPr>
          <w:b/>
        </w:rPr>
        <w:t>MDEP</w:t>
      </w:r>
      <w:r w:rsidRPr="00764B84">
        <w:t xml:space="preserve"> -- Maine Department of Environmental Protection</w:t>
      </w:r>
    </w:p>
    <w:p w:rsidR="00DB6F0F" w:rsidRPr="00764B84" w:rsidRDefault="00DB6F0F" w:rsidP="00471DBF">
      <w:pPr>
        <w:tabs>
          <w:tab w:val="left" w:pos="0"/>
          <w:tab w:val="left" w:pos="720"/>
        </w:tabs>
      </w:pPr>
      <w:r w:rsidRPr="00764B84">
        <w:rPr>
          <w:b/>
        </w:rPr>
        <w:t>MDH</w:t>
      </w:r>
      <w:r w:rsidRPr="00764B84">
        <w:t xml:space="preserve"> -- Minnesota Department of Health</w:t>
      </w:r>
    </w:p>
    <w:p w:rsidR="00DB6F0F" w:rsidRPr="00764B84" w:rsidRDefault="00DB6F0F" w:rsidP="00471DBF">
      <w:pPr>
        <w:tabs>
          <w:tab w:val="left" w:pos="720"/>
        </w:tabs>
      </w:pPr>
      <w:r w:rsidRPr="00764B84">
        <w:rPr>
          <w:b/>
        </w:rPr>
        <w:t>MEP</w:t>
      </w:r>
      <w:r w:rsidRPr="00764B84">
        <w:t xml:space="preserve"> -- Ministry of Environmental Protection</w:t>
      </w:r>
    </w:p>
    <w:p w:rsidR="00DB6F0F" w:rsidRPr="00764B84" w:rsidRDefault="00DB6F0F" w:rsidP="00471DBF">
      <w:r w:rsidRPr="00764B84">
        <w:rPr>
          <w:b/>
        </w:rPr>
        <w:t>METI</w:t>
      </w:r>
      <w:r w:rsidRPr="00764B84">
        <w:t xml:space="preserve"> -- Ministry of Economy, Trade, and Industry</w:t>
      </w:r>
    </w:p>
    <w:p w:rsidR="00DB6F0F" w:rsidRPr="00764B84" w:rsidRDefault="00DB6F0F" w:rsidP="00471DBF">
      <w:r w:rsidRPr="00764B84">
        <w:rPr>
          <w:b/>
        </w:rPr>
        <w:t>MOA</w:t>
      </w:r>
      <w:r w:rsidRPr="00764B84">
        <w:t xml:space="preserve"> -- Ministry of Agriculture</w:t>
      </w:r>
    </w:p>
    <w:p w:rsidR="00DB6F0F" w:rsidRPr="00764B84" w:rsidRDefault="00DB6F0F" w:rsidP="00471DBF">
      <w:r w:rsidRPr="00764B84">
        <w:rPr>
          <w:b/>
        </w:rPr>
        <w:t>MOE</w:t>
      </w:r>
      <w:r w:rsidRPr="00764B84">
        <w:t xml:space="preserve"> -- </w:t>
      </w:r>
      <w:r w:rsidRPr="00764B84">
        <w:rPr>
          <w:bCs/>
        </w:rPr>
        <w:t>Ministry of Environment</w:t>
      </w:r>
    </w:p>
    <w:p w:rsidR="00DB6F0F" w:rsidRPr="00764B84" w:rsidRDefault="00DB6F0F" w:rsidP="00471DBF">
      <w:pPr>
        <w:tabs>
          <w:tab w:val="left" w:pos="720"/>
        </w:tabs>
      </w:pPr>
      <w:r w:rsidRPr="00764B84">
        <w:rPr>
          <w:b/>
        </w:rPr>
        <w:t>MPCA</w:t>
      </w:r>
      <w:r w:rsidRPr="00764B84">
        <w:t xml:space="preserve"> -- Minnesota Pollution Control Agency</w:t>
      </w:r>
    </w:p>
    <w:p w:rsidR="00DB6F0F" w:rsidRPr="00764B84" w:rsidRDefault="00DB6F0F" w:rsidP="00471DBF">
      <w:r w:rsidRPr="00764B84">
        <w:rPr>
          <w:b/>
        </w:rPr>
        <w:t>NGO</w:t>
      </w:r>
      <w:r w:rsidRPr="00764B84">
        <w:t xml:space="preserve"> -- Non-Governmental Organization</w:t>
      </w:r>
    </w:p>
    <w:p w:rsidR="00DB6F0F" w:rsidRPr="00764B84" w:rsidRDefault="00DB6F0F" w:rsidP="00471DBF">
      <w:r w:rsidRPr="00764B84">
        <w:rPr>
          <w:b/>
        </w:rPr>
        <w:t>NIC</w:t>
      </w:r>
      <w:r w:rsidRPr="00764B84">
        <w:t xml:space="preserve"> -- Notice of Intended Changes</w:t>
      </w:r>
    </w:p>
    <w:p w:rsidR="00DB6F0F" w:rsidRPr="00764B84" w:rsidRDefault="00DB6F0F" w:rsidP="00471DBF">
      <w:pPr>
        <w:tabs>
          <w:tab w:val="left" w:pos="720"/>
        </w:tabs>
      </w:pPr>
      <w:r w:rsidRPr="00764B84">
        <w:rPr>
          <w:b/>
        </w:rPr>
        <w:t>NICNAS</w:t>
      </w:r>
      <w:r w:rsidRPr="00764B84">
        <w:t xml:space="preserve"> -- National Industrial Chemicals Notification and Assessment Scheme</w:t>
      </w:r>
    </w:p>
    <w:p w:rsidR="00DB6F0F" w:rsidRPr="00764B84" w:rsidRDefault="00DB6F0F" w:rsidP="00471DBF">
      <w:pPr>
        <w:tabs>
          <w:tab w:val="left" w:pos="0"/>
          <w:tab w:val="left" w:pos="720"/>
        </w:tabs>
      </w:pPr>
      <w:r w:rsidRPr="00764B84">
        <w:rPr>
          <w:b/>
        </w:rPr>
        <w:t>NTP</w:t>
      </w:r>
      <w:r w:rsidRPr="00764B84">
        <w:t xml:space="preserve"> -- National Toxicology Program</w:t>
      </w:r>
    </w:p>
    <w:p w:rsidR="00DB6F0F" w:rsidRPr="00764B84" w:rsidRDefault="00DB6F0F" w:rsidP="00471DBF">
      <w:pPr>
        <w:tabs>
          <w:tab w:val="left" w:pos="720"/>
        </w:tabs>
      </w:pPr>
      <w:r w:rsidRPr="00764B84">
        <w:rPr>
          <w:b/>
        </w:rPr>
        <w:t>OEHHA</w:t>
      </w:r>
      <w:r w:rsidRPr="00764B84">
        <w:t xml:space="preserve"> -- Office of Environmental Health Hazard Assessment</w:t>
      </w:r>
    </w:p>
    <w:p w:rsidR="00DB6F0F" w:rsidRPr="00764B84" w:rsidRDefault="00DB6F0F" w:rsidP="00471DBF">
      <w:pPr>
        <w:tabs>
          <w:tab w:val="left" w:pos="720"/>
        </w:tabs>
      </w:pPr>
      <w:r w:rsidRPr="00764B84">
        <w:rPr>
          <w:b/>
        </w:rPr>
        <w:t>OHA</w:t>
      </w:r>
      <w:r w:rsidRPr="00764B84">
        <w:t xml:space="preserve"> -- Oregon Health Authority</w:t>
      </w:r>
    </w:p>
    <w:p w:rsidR="00DB6F0F" w:rsidRPr="00764B84" w:rsidRDefault="00DB6F0F" w:rsidP="00471DBF">
      <w:pPr>
        <w:tabs>
          <w:tab w:val="left" w:pos="720"/>
        </w:tabs>
      </w:pPr>
      <w:r w:rsidRPr="00764B84">
        <w:rPr>
          <w:b/>
        </w:rPr>
        <w:lastRenderedPageBreak/>
        <w:t>OMB</w:t>
      </w:r>
      <w:r w:rsidRPr="00764B84">
        <w:t xml:space="preserve"> -- Office of Management and Budget</w:t>
      </w:r>
    </w:p>
    <w:p w:rsidR="00DB6F0F" w:rsidRPr="00764B84" w:rsidRDefault="00DB6F0F" w:rsidP="00471DBF">
      <w:pPr>
        <w:tabs>
          <w:tab w:val="left" w:pos="720"/>
        </w:tabs>
      </w:pPr>
      <w:r w:rsidRPr="00764B84">
        <w:rPr>
          <w:b/>
        </w:rPr>
        <w:t>OSHA</w:t>
      </w:r>
      <w:r w:rsidRPr="00764B84">
        <w:t xml:space="preserve"> -- Occupational Safety and Health Administration</w:t>
      </w:r>
    </w:p>
    <w:p w:rsidR="00DB6F0F" w:rsidRPr="00764B84" w:rsidRDefault="00DB6F0F" w:rsidP="00471DBF">
      <w:pPr>
        <w:tabs>
          <w:tab w:val="left" w:pos="0"/>
        </w:tabs>
      </w:pPr>
      <w:r w:rsidRPr="00764B84">
        <w:rPr>
          <w:b/>
        </w:rPr>
        <w:t>PBT</w:t>
      </w:r>
      <w:r w:rsidRPr="00764B84">
        <w:t xml:space="preserve"> -- Persistent, </w:t>
      </w:r>
      <w:proofErr w:type="spellStart"/>
      <w:r w:rsidRPr="00764B84">
        <w:t>Bioaccumulative</w:t>
      </w:r>
      <w:proofErr w:type="spellEnd"/>
      <w:r w:rsidRPr="00764B84">
        <w:t>, and Toxic</w:t>
      </w:r>
    </w:p>
    <w:p w:rsidR="00DB6F0F" w:rsidRPr="00764B84" w:rsidRDefault="00DB6F0F" w:rsidP="00471DBF">
      <w:pPr>
        <w:tabs>
          <w:tab w:val="left" w:pos="720"/>
        </w:tabs>
      </w:pPr>
      <w:r w:rsidRPr="00764B84">
        <w:rPr>
          <w:b/>
        </w:rPr>
        <w:t>POP</w:t>
      </w:r>
      <w:r w:rsidRPr="00764B84">
        <w:t xml:space="preserve"> -- Persistent Organic Pollutant</w:t>
      </w:r>
    </w:p>
    <w:p w:rsidR="00DB6F0F" w:rsidRPr="00764B84" w:rsidRDefault="00DB6F0F" w:rsidP="00471DBF">
      <w:pPr>
        <w:tabs>
          <w:tab w:val="left" w:pos="720"/>
        </w:tabs>
      </w:pPr>
      <w:proofErr w:type="gramStart"/>
      <w:r w:rsidRPr="00764B84">
        <w:rPr>
          <w:b/>
        </w:rPr>
        <w:t>ppm</w:t>
      </w:r>
      <w:proofErr w:type="gramEnd"/>
      <w:r w:rsidRPr="00764B84">
        <w:t xml:space="preserve"> -- Part Per Million</w:t>
      </w:r>
    </w:p>
    <w:p w:rsidR="00DB6F0F" w:rsidRPr="00764B84" w:rsidRDefault="00DB6F0F" w:rsidP="00471DBF">
      <w:pPr>
        <w:tabs>
          <w:tab w:val="left" w:pos="720"/>
        </w:tabs>
      </w:pPr>
      <w:r w:rsidRPr="00764B84">
        <w:rPr>
          <w:b/>
        </w:rPr>
        <w:t>PSM</w:t>
      </w:r>
      <w:r w:rsidRPr="00764B84">
        <w:t xml:space="preserve"> -- Process Safety Management</w:t>
      </w:r>
    </w:p>
    <w:p w:rsidR="00DB6F0F" w:rsidRPr="00764B84" w:rsidRDefault="00DB6F0F" w:rsidP="00471DBF">
      <w:pPr>
        <w:tabs>
          <w:tab w:val="left" w:pos="0"/>
        </w:tabs>
      </w:pPr>
      <w:r w:rsidRPr="00764B84">
        <w:rPr>
          <w:b/>
        </w:rPr>
        <w:t>R&amp;D</w:t>
      </w:r>
      <w:r w:rsidRPr="00764B84">
        <w:t xml:space="preserve"> -- Research and Development</w:t>
      </w:r>
    </w:p>
    <w:p w:rsidR="00DB6F0F" w:rsidRPr="00764B84" w:rsidRDefault="00DB6F0F" w:rsidP="00471DBF">
      <w:pPr>
        <w:tabs>
          <w:tab w:val="left" w:pos="720"/>
        </w:tabs>
      </w:pPr>
      <w:r w:rsidRPr="00764B84">
        <w:rPr>
          <w:b/>
        </w:rPr>
        <w:t>REACH</w:t>
      </w:r>
      <w:r w:rsidRPr="00764B84">
        <w:t xml:space="preserve"> -- Registration, Evaluation, Authorization and Restriction of Chemicals</w:t>
      </w:r>
    </w:p>
    <w:p w:rsidR="00DB6F0F" w:rsidRPr="00764B84" w:rsidRDefault="00DB6F0F" w:rsidP="00471DBF">
      <w:pPr>
        <w:tabs>
          <w:tab w:val="left" w:pos="720"/>
        </w:tabs>
      </w:pPr>
      <w:r w:rsidRPr="00764B84">
        <w:rPr>
          <w:b/>
        </w:rPr>
        <w:t>RFI</w:t>
      </w:r>
      <w:r w:rsidRPr="00764B84">
        <w:t xml:space="preserve"> -- Request for Information</w:t>
      </w:r>
    </w:p>
    <w:p w:rsidR="00DB6F0F" w:rsidRPr="00764B84" w:rsidRDefault="00DB6F0F" w:rsidP="00471DBF">
      <w:pPr>
        <w:tabs>
          <w:tab w:val="left" w:pos="0"/>
          <w:tab w:val="left" w:pos="720"/>
        </w:tabs>
      </w:pPr>
      <w:proofErr w:type="spellStart"/>
      <w:r w:rsidRPr="00764B84">
        <w:rPr>
          <w:b/>
          <w:i/>
        </w:rPr>
        <w:t>RoC</w:t>
      </w:r>
      <w:proofErr w:type="spellEnd"/>
      <w:r w:rsidRPr="00764B84">
        <w:t xml:space="preserve"> -- </w:t>
      </w:r>
      <w:r w:rsidRPr="00764B84">
        <w:rPr>
          <w:i/>
        </w:rPr>
        <w:t>Report on Carcinogens</w:t>
      </w:r>
    </w:p>
    <w:p w:rsidR="00DB6F0F" w:rsidRPr="00764B84" w:rsidRDefault="00DB6F0F" w:rsidP="00471DBF">
      <w:pPr>
        <w:tabs>
          <w:tab w:val="left" w:pos="0"/>
          <w:tab w:val="left" w:pos="720"/>
        </w:tabs>
      </w:pPr>
      <w:r w:rsidRPr="00764B84">
        <w:rPr>
          <w:b/>
        </w:rPr>
        <w:t>SVHC</w:t>
      </w:r>
      <w:r w:rsidRPr="00764B84">
        <w:t xml:space="preserve"> -- </w:t>
      </w:r>
      <w:r w:rsidRPr="00764B84">
        <w:rPr>
          <w:lang w:eastAsia="zh-CN"/>
        </w:rPr>
        <w:t>Substance of Very High Concern</w:t>
      </w:r>
    </w:p>
    <w:p w:rsidR="00DB6F0F" w:rsidRPr="00764B84" w:rsidRDefault="00DB6F0F" w:rsidP="00471DBF">
      <w:r w:rsidRPr="00764B84">
        <w:rPr>
          <w:b/>
        </w:rPr>
        <w:t>TCSCA</w:t>
      </w:r>
      <w:r w:rsidRPr="00764B84">
        <w:t xml:space="preserve"> -- Toxic Chemical Substances Control Act</w:t>
      </w:r>
    </w:p>
    <w:p w:rsidR="00DB6F0F" w:rsidRPr="00764B84" w:rsidRDefault="00DB6F0F" w:rsidP="00471DBF">
      <w:pPr>
        <w:tabs>
          <w:tab w:val="left" w:pos="720"/>
        </w:tabs>
      </w:pPr>
      <w:r w:rsidRPr="00764B84">
        <w:rPr>
          <w:b/>
        </w:rPr>
        <w:t>TLV</w:t>
      </w:r>
      <w:r w:rsidRPr="00764B84">
        <w:t xml:space="preserve"> -- Threshold Limit Value</w:t>
      </w:r>
    </w:p>
    <w:p w:rsidR="00DB6F0F" w:rsidRPr="00764B84" w:rsidRDefault="00DB6F0F" w:rsidP="00471DBF">
      <w:r w:rsidRPr="00764B84">
        <w:rPr>
          <w:b/>
        </w:rPr>
        <w:t>TRI</w:t>
      </w:r>
      <w:r w:rsidRPr="00764B84">
        <w:t xml:space="preserve"> -- Toxics Release Inventory</w:t>
      </w:r>
    </w:p>
    <w:p w:rsidR="00DB6F0F" w:rsidRPr="00764B84" w:rsidRDefault="00DB6F0F" w:rsidP="00471DBF">
      <w:pPr>
        <w:tabs>
          <w:tab w:val="left" w:pos="720"/>
        </w:tabs>
      </w:pPr>
      <w:r w:rsidRPr="00764B84">
        <w:rPr>
          <w:b/>
        </w:rPr>
        <w:t>TSCA</w:t>
      </w:r>
      <w:r w:rsidRPr="00764B84">
        <w:t xml:space="preserve"> -- Toxic Substances Control Act</w:t>
      </w:r>
    </w:p>
    <w:p w:rsidR="00DB6F0F" w:rsidRPr="00764B84" w:rsidRDefault="00DB6F0F" w:rsidP="00471DBF">
      <w:r w:rsidRPr="00764B84">
        <w:rPr>
          <w:b/>
        </w:rPr>
        <w:t>TURI</w:t>
      </w:r>
      <w:r w:rsidRPr="00764B84">
        <w:t xml:space="preserve"> -- Toxics Use Reduction Institute</w:t>
      </w:r>
    </w:p>
    <w:p w:rsidR="00DB6F0F" w:rsidRPr="00764B84" w:rsidRDefault="00DB6F0F" w:rsidP="00471DBF">
      <w:r w:rsidRPr="00764B84">
        <w:rPr>
          <w:b/>
        </w:rPr>
        <w:t>UN</w:t>
      </w:r>
      <w:r w:rsidRPr="00764B84">
        <w:t xml:space="preserve"> -- United Nations</w:t>
      </w:r>
    </w:p>
    <w:p w:rsidR="00DB6F0F" w:rsidRPr="00764B84" w:rsidRDefault="00DB6F0F" w:rsidP="00471DBF">
      <w:r w:rsidRPr="00764B84">
        <w:rPr>
          <w:b/>
        </w:rPr>
        <w:t>UNEP</w:t>
      </w:r>
      <w:r w:rsidRPr="00764B84">
        <w:t xml:space="preserve"> -- United Nations Environment Program</w:t>
      </w:r>
    </w:p>
    <w:p w:rsidR="00DB6F0F" w:rsidRPr="00764B84" w:rsidRDefault="00DB6F0F" w:rsidP="00471DBF">
      <w:proofErr w:type="spellStart"/>
      <w:proofErr w:type="gramStart"/>
      <w:r w:rsidRPr="00764B84">
        <w:rPr>
          <w:b/>
        </w:rPr>
        <w:t>vPvB</w:t>
      </w:r>
      <w:proofErr w:type="spellEnd"/>
      <w:proofErr w:type="gramEnd"/>
      <w:r w:rsidRPr="00764B84">
        <w:t xml:space="preserve"> -- Very Persistent, Very </w:t>
      </w:r>
      <w:proofErr w:type="spellStart"/>
      <w:r w:rsidRPr="00764B84">
        <w:t>Bioaccumulative</w:t>
      </w:r>
      <w:proofErr w:type="spellEnd"/>
    </w:p>
    <w:p w:rsidR="0047600F" w:rsidRDefault="00DB6F0F" w:rsidP="00471DBF">
      <w:r w:rsidRPr="00764B84">
        <w:rPr>
          <w:b/>
        </w:rPr>
        <w:t>WDOE</w:t>
      </w:r>
      <w:r w:rsidRPr="00764B84">
        <w:t xml:space="preserve"> -- Washington Department of Ecology</w:t>
      </w:r>
    </w:p>
    <w:sectPr w:rsidR="0047600F" w:rsidSect="00140DAB">
      <w:headerReference w:type="default" r:id="rId41"/>
      <w:footerReference w:type="default" r:id="rId42"/>
      <w:headerReference w:type="first" r:id="rId43"/>
      <w:footerReference w:type="first" r:id="rId4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AB" w:rsidRDefault="00A608AB">
      <w:r>
        <w:separator/>
      </w:r>
    </w:p>
  </w:endnote>
  <w:endnote w:type="continuationSeparator" w:id="0">
    <w:p w:rsidR="00A608AB" w:rsidRDefault="00A60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8D" w:rsidRDefault="00A67800">
    <w:pPr>
      <w:pStyle w:val="Footer"/>
      <w:rPr>
        <w:noProof/>
      </w:rPr>
    </w:pPr>
    <w:r w:rsidRPr="00A67800">
      <w:rPr>
        <w:noProof/>
      </w:rPr>
      <w:t>{01002.001 / 111 / 00133849.DOCX}</w:t>
    </w:r>
  </w:p>
  <w:p w:rsidR="00D7638D" w:rsidRDefault="00D7638D">
    <w:pPr>
      <w:pStyle w:val="Footer"/>
      <w:rPr>
        <w:noProof/>
      </w:rPr>
    </w:pPr>
  </w:p>
  <w:p w:rsidR="00D7638D" w:rsidRDefault="00D7638D">
    <w:pPr>
      <w:pStyle w:val="Footer"/>
      <w:jc w:val="right"/>
      <w:rPr>
        <w:noProof/>
      </w:rPr>
    </w:pPr>
    <w:r>
      <w:rPr>
        <w:noProof/>
        <w:lang w:val="fr-BE" w:eastAsia="fr-BE"/>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8D" w:rsidRDefault="00A67800">
    <w:pPr>
      <w:pStyle w:val="Footer"/>
      <w:rPr>
        <w:noProof/>
      </w:rPr>
    </w:pPr>
    <w:r w:rsidRPr="00A67800">
      <w:rPr>
        <w:noProof/>
      </w:rPr>
      <w:t>{01002.001 / 111 / 00133849.DOCX}</w:t>
    </w:r>
  </w:p>
  <w:p w:rsidR="00D7638D" w:rsidRDefault="00D7638D">
    <w:pPr>
      <w:pStyle w:val="Footer"/>
      <w:rPr>
        <w:noProof/>
      </w:rPr>
    </w:pPr>
  </w:p>
  <w:p w:rsidR="00D7638D" w:rsidRDefault="00D7638D">
    <w:pPr>
      <w:pStyle w:val="Footer"/>
      <w:rPr>
        <w:noProof/>
      </w:rPr>
    </w:pPr>
    <w:r>
      <w:rPr>
        <w:noProof/>
        <w:lang w:val="fr-BE" w:eastAsia="fr-BE"/>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AB" w:rsidRDefault="00A608AB">
      <w:pPr>
        <w:rPr>
          <w:noProof/>
        </w:rPr>
      </w:pPr>
      <w:r>
        <w:rPr>
          <w:noProof/>
        </w:rPr>
        <w:separator/>
      </w:r>
    </w:p>
  </w:footnote>
  <w:footnote w:type="continuationSeparator" w:id="0">
    <w:p w:rsidR="00A608AB" w:rsidRDefault="00A608AB">
      <w:r>
        <w:continuationSeparator/>
      </w:r>
    </w:p>
  </w:footnote>
  <w:footnote w:id="1">
    <w:p w:rsidR="00D7638D" w:rsidRDefault="00D7638D">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8D" w:rsidRDefault="00D7638D">
    <w:pPr>
      <w:pStyle w:val="Header"/>
      <w:jc w:val="right"/>
    </w:pPr>
    <w:r>
      <w:rPr>
        <w:noProof/>
        <w:lang w:val="fr-BE" w:eastAsia="fr-BE"/>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38150"/>
                  </a:xfrm>
                  <a:prstGeom prst="rect">
                    <a:avLst/>
                  </a:prstGeom>
                  <a:noFill/>
                  <a:ln>
                    <a:noFill/>
                  </a:ln>
                </pic:spPr>
              </pic:pic>
            </a:graphicData>
          </a:graphic>
        </wp:inline>
      </w:drawing>
    </w:r>
  </w:p>
  <w:p w:rsidR="00D7638D" w:rsidRDefault="00D7638D">
    <w:pPr>
      <w:pStyle w:val="Header"/>
    </w:pPr>
  </w:p>
  <w:p w:rsidR="00D7638D" w:rsidRDefault="00D7638D">
    <w:pPr>
      <w:pStyle w:val="Header"/>
      <w:rPr>
        <w:rStyle w:val="PageNumber"/>
        <w:u w:val="single"/>
      </w:rPr>
    </w:pPr>
    <w:r>
      <w:rPr>
        <w:u w:val="single"/>
      </w:rPr>
      <w:t xml:space="preserve">The International Cadmium Association -- March 28, 2014, Issue 21, p. </w:t>
    </w:r>
    <w:r w:rsidR="00140DAB">
      <w:rPr>
        <w:rStyle w:val="PageNumber"/>
        <w:u w:val="single"/>
      </w:rPr>
      <w:fldChar w:fldCharType="begin"/>
    </w:r>
    <w:r>
      <w:rPr>
        <w:rStyle w:val="PageNumber"/>
        <w:u w:val="single"/>
      </w:rPr>
      <w:instrText xml:space="preserve"> PAGE </w:instrText>
    </w:r>
    <w:r w:rsidR="00140DAB">
      <w:rPr>
        <w:rStyle w:val="PageNumber"/>
        <w:u w:val="single"/>
      </w:rPr>
      <w:fldChar w:fldCharType="separate"/>
    </w:r>
    <w:r w:rsidR="00C40769">
      <w:rPr>
        <w:rStyle w:val="PageNumber"/>
        <w:noProof/>
        <w:u w:val="single"/>
      </w:rPr>
      <w:t>29</w:t>
    </w:r>
    <w:r w:rsidR="00140DAB">
      <w:rPr>
        <w:rStyle w:val="PageNumber"/>
        <w:u w:val="single"/>
      </w:rPr>
      <w:fldChar w:fldCharType="end"/>
    </w:r>
  </w:p>
  <w:p w:rsidR="00D7638D" w:rsidRDefault="00D7638D">
    <w:pPr>
      <w:pStyle w:val="Header"/>
      <w:rPr>
        <w:rStyle w:val="PageNumber"/>
      </w:rPr>
    </w:pPr>
  </w:p>
  <w:p w:rsidR="00D7638D" w:rsidRDefault="00D7638D">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8D" w:rsidRDefault="00D7638D">
    <w:pPr>
      <w:pStyle w:val="Header"/>
      <w:jc w:val="right"/>
    </w:pPr>
    <w:r>
      <w:rPr>
        <w:noProof/>
        <w:lang w:val="fr-BE" w:eastAsia="fr-BE"/>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28625"/>
                  </a:xfrm>
                  <a:prstGeom prst="rect">
                    <a:avLst/>
                  </a:prstGeom>
                  <a:noFill/>
                  <a:ln>
                    <a:noFill/>
                  </a:ln>
                </pic:spPr>
              </pic:pic>
            </a:graphicData>
          </a:graphic>
        </wp:inline>
      </w:drawing>
    </w:r>
  </w:p>
  <w:p w:rsidR="00D7638D" w:rsidRDefault="00D7638D">
    <w:pPr>
      <w:pStyle w:val="Header"/>
    </w:pPr>
  </w:p>
  <w:p w:rsidR="00D7638D" w:rsidRDefault="00D7638D">
    <w:pPr>
      <w:pStyle w:val="Header"/>
    </w:pPr>
  </w:p>
  <w:p w:rsidR="00D7638D" w:rsidRDefault="00D763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97C8D"/>
    <w:multiLevelType w:val="hybridMultilevel"/>
    <w:tmpl w:val="F98CF5C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45254"/>
    <w:multiLevelType w:val="hybridMultilevel"/>
    <w:tmpl w:val="46021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B2E36"/>
    <w:multiLevelType w:val="hybridMultilevel"/>
    <w:tmpl w:val="26C6DE6C"/>
    <w:lvl w:ilvl="0" w:tplc="6FF2FA36">
      <w:start w:val="1"/>
      <w:numFmt w:val="bullet"/>
      <w:lvlText w:val=""/>
      <w:lvlJc w:val="left"/>
      <w:pPr>
        <w:ind w:left="780" w:hanging="360"/>
      </w:pPr>
      <w:rPr>
        <w:rFonts w:ascii="Wingdings" w:hAnsi="Wingdings"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9F01A46"/>
    <w:multiLevelType w:val="hybridMultilevel"/>
    <w:tmpl w:val="47EA432E"/>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4339B5"/>
    <w:multiLevelType w:val="hybridMultilevel"/>
    <w:tmpl w:val="401CC428"/>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A42D86"/>
    <w:multiLevelType w:val="hybridMultilevel"/>
    <w:tmpl w:val="7148317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520ED6"/>
    <w:multiLevelType w:val="hybridMultilevel"/>
    <w:tmpl w:val="A6348F6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E2C69"/>
    <w:multiLevelType w:val="hybridMultilevel"/>
    <w:tmpl w:val="F474B2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E6B87"/>
    <w:multiLevelType w:val="hybridMultilevel"/>
    <w:tmpl w:val="BD304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A084A"/>
    <w:multiLevelType w:val="hybridMultilevel"/>
    <w:tmpl w:val="4C248388"/>
    <w:lvl w:ilvl="0" w:tplc="942E38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114FA9"/>
    <w:multiLevelType w:val="hybridMultilevel"/>
    <w:tmpl w:val="AD504E2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642718"/>
    <w:multiLevelType w:val="hybridMultilevel"/>
    <w:tmpl w:val="140ED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15E34"/>
    <w:multiLevelType w:val="hybridMultilevel"/>
    <w:tmpl w:val="8F704468"/>
    <w:lvl w:ilvl="0" w:tplc="942E3876">
      <w:start w:val="1"/>
      <w:numFmt w:val="bullet"/>
      <w:lvlText w:val=""/>
      <w:lvlJc w:val="left"/>
      <w:pPr>
        <w:ind w:left="720" w:hanging="360"/>
      </w:pPr>
      <w:rPr>
        <w:rFonts w:ascii="Wingdings" w:hAnsi="Wingdings" w:hint="default"/>
      </w:rPr>
    </w:lvl>
    <w:lvl w:ilvl="1" w:tplc="A08CB8B8">
      <w:start w:val="2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E90E91"/>
    <w:multiLevelType w:val="hybridMultilevel"/>
    <w:tmpl w:val="16DA02E4"/>
    <w:lvl w:ilvl="0" w:tplc="963E2FD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635B4"/>
    <w:multiLevelType w:val="hybridMultilevel"/>
    <w:tmpl w:val="E612C8A8"/>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24A8B"/>
    <w:multiLevelType w:val="hybridMultilevel"/>
    <w:tmpl w:val="FEBC0DF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7"/>
  </w:num>
  <w:num w:numId="4">
    <w:abstractNumId w:val="23"/>
  </w:num>
  <w:num w:numId="5">
    <w:abstractNumId w:val="15"/>
  </w:num>
  <w:num w:numId="6">
    <w:abstractNumId w:val="10"/>
  </w:num>
  <w:num w:numId="7">
    <w:abstractNumId w:val="18"/>
  </w:num>
  <w:num w:numId="8">
    <w:abstractNumId w:val="17"/>
  </w:num>
  <w:num w:numId="9">
    <w:abstractNumId w:val="22"/>
  </w:num>
  <w:num w:numId="10">
    <w:abstractNumId w:val="21"/>
  </w:num>
  <w:num w:numId="11">
    <w:abstractNumId w:val="0"/>
  </w:num>
  <w:num w:numId="12">
    <w:abstractNumId w:val="6"/>
  </w:num>
  <w:num w:numId="13">
    <w:abstractNumId w:val="9"/>
  </w:num>
  <w:num w:numId="14">
    <w:abstractNumId w:val="14"/>
  </w:num>
  <w:num w:numId="15">
    <w:abstractNumId w:val="1"/>
  </w:num>
  <w:num w:numId="16">
    <w:abstractNumId w:val="4"/>
  </w:num>
  <w:num w:numId="17">
    <w:abstractNumId w:val="5"/>
  </w:num>
  <w:num w:numId="18">
    <w:abstractNumId w:val="26"/>
  </w:num>
  <w:num w:numId="19">
    <w:abstractNumId w:val="20"/>
  </w:num>
  <w:num w:numId="20">
    <w:abstractNumId w:val="2"/>
  </w:num>
  <w:num w:numId="21">
    <w:abstractNumId w:val="12"/>
  </w:num>
  <w:num w:numId="22">
    <w:abstractNumId w:val="16"/>
  </w:num>
  <w:num w:numId="23">
    <w:abstractNumId w:val="3"/>
  </w:num>
  <w:num w:numId="24">
    <w:abstractNumId w:val="8"/>
  </w:num>
  <w:num w:numId="25">
    <w:abstractNumId w:val="25"/>
  </w:num>
  <w:num w:numId="26">
    <w:abstractNumId w:val="13"/>
  </w:num>
  <w:num w:numId="27">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47600F"/>
    <w:rsid w:val="000120D4"/>
    <w:rsid w:val="000154BF"/>
    <w:rsid w:val="0002158D"/>
    <w:rsid w:val="00026598"/>
    <w:rsid w:val="00036CC5"/>
    <w:rsid w:val="00040D75"/>
    <w:rsid w:val="00042112"/>
    <w:rsid w:val="0005052A"/>
    <w:rsid w:val="00081F5A"/>
    <w:rsid w:val="0008525D"/>
    <w:rsid w:val="000B4831"/>
    <w:rsid w:val="000C7D62"/>
    <w:rsid w:val="000F0004"/>
    <w:rsid w:val="000F46EA"/>
    <w:rsid w:val="001224E7"/>
    <w:rsid w:val="0012505C"/>
    <w:rsid w:val="00134C49"/>
    <w:rsid w:val="001367FC"/>
    <w:rsid w:val="00140DAB"/>
    <w:rsid w:val="0014385C"/>
    <w:rsid w:val="001636AD"/>
    <w:rsid w:val="00182687"/>
    <w:rsid w:val="0018302F"/>
    <w:rsid w:val="0018387F"/>
    <w:rsid w:val="001A78A9"/>
    <w:rsid w:val="001B3316"/>
    <w:rsid w:val="001B43A2"/>
    <w:rsid w:val="001B4C11"/>
    <w:rsid w:val="001D37E5"/>
    <w:rsid w:val="001F4F02"/>
    <w:rsid w:val="001F6C66"/>
    <w:rsid w:val="00200458"/>
    <w:rsid w:val="00200E39"/>
    <w:rsid w:val="00210A5D"/>
    <w:rsid w:val="00216F38"/>
    <w:rsid w:val="002201FD"/>
    <w:rsid w:val="00224F5C"/>
    <w:rsid w:val="002324F0"/>
    <w:rsid w:val="0027643A"/>
    <w:rsid w:val="00292369"/>
    <w:rsid w:val="00294A0C"/>
    <w:rsid w:val="002A584E"/>
    <w:rsid w:val="002B03CE"/>
    <w:rsid w:val="002B6A03"/>
    <w:rsid w:val="002C2455"/>
    <w:rsid w:val="002C7EE2"/>
    <w:rsid w:val="002D1172"/>
    <w:rsid w:val="002D4904"/>
    <w:rsid w:val="002F1659"/>
    <w:rsid w:val="002F7FC3"/>
    <w:rsid w:val="00346A53"/>
    <w:rsid w:val="003573A3"/>
    <w:rsid w:val="00364AA3"/>
    <w:rsid w:val="00383B07"/>
    <w:rsid w:val="003A2F95"/>
    <w:rsid w:val="003B15B8"/>
    <w:rsid w:val="003C1EA6"/>
    <w:rsid w:val="003C401C"/>
    <w:rsid w:val="003C4372"/>
    <w:rsid w:val="003D1771"/>
    <w:rsid w:val="003D1C74"/>
    <w:rsid w:val="003D55DF"/>
    <w:rsid w:val="003E14CE"/>
    <w:rsid w:val="003E3CE8"/>
    <w:rsid w:val="00416A92"/>
    <w:rsid w:val="00434450"/>
    <w:rsid w:val="00440AFB"/>
    <w:rsid w:val="0044464D"/>
    <w:rsid w:val="00451DD8"/>
    <w:rsid w:val="004639F4"/>
    <w:rsid w:val="004672BA"/>
    <w:rsid w:val="00471DBF"/>
    <w:rsid w:val="0047600F"/>
    <w:rsid w:val="00493589"/>
    <w:rsid w:val="004B0BC1"/>
    <w:rsid w:val="004B0C25"/>
    <w:rsid w:val="004F015A"/>
    <w:rsid w:val="00515B00"/>
    <w:rsid w:val="0052027A"/>
    <w:rsid w:val="00524815"/>
    <w:rsid w:val="00525D1C"/>
    <w:rsid w:val="00526962"/>
    <w:rsid w:val="00531340"/>
    <w:rsid w:val="005358E6"/>
    <w:rsid w:val="00545A30"/>
    <w:rsid w:val="005500F7"/>
    <w:rsid w:val="00556329"/>
    <w:rsid w:val="00575014"/>
    <w:rsid w:val="00582995"/>
    <w:rsid w:val="00582DD8"/>
    <w:rsid w:val="005832B5"/>
    <w:rsid w:val="00590A41"/>
    <w:rsid w:val="005978DF"/>
    <w:rsid w:val="005A44CF"/>
    <w:rsid w:val="005C16D4"/>
    <w:rsid w:val="005D4615"/>
    <w:rsid w:val="005D79F2"/>
    <w:rsid w:val="005E221F"/>
    <w:rsid w:val="005E4424"/>
    <w:rsid w:val="005F5F9E"/>
    <w:rsid w:val="00622504"/>
    <w:rsid w:val="0063603E"/>
    <w:rsid w:val="00647786"/>
    <w:rsid w:val="00650218"/>
    <w:rsid w:val="006560F0"/>
    <w:rsid w:val="006A3327"/>
    <w:rsid w:val="006A3CAD"/>
    <w:rsid w:val="006A5549"/>
    <w:rsid w:val="006B71BE"/>
    <w:rsid w:val="006C30E5"/>
    <w:rsid w:val="007068B2"/>
    <w:rsid w:val="007262BF"/>
    <w:rsid w:val="007279EF"/>
    <w:rsid w:val="00734D39"/>
    <w:rsid w:val="00741A56"/>
    <w:rsid w:val="00745B61"/>
    <w:rsid w:val="0075068E"/>
    <w:rsid w:val="0076033C"/>
    <w:rsid w:val="00761232"/>
    <w:rsid w:val="00764B84"/>
    <w:rsid w:val="007659E3"/>
    <w:rsid w:val="00787D8D"/>
    <w:rsid w:val="007977C7"/>
    <w:rsid w:val="007C1FDD"/>
    <w:rsid w:val="007C508C"/>
    <w:rsid w:val="00806554"/>
    <w:rsid w:val="00810011"/>
    <w:rsid w:val="00825A21"/>
    <w:rsid w:val="00844BFF"/>
    <w:rsid w:val="008466FA"/>
    <w:rsid w:val="008A618B"/>
    <w:rsid w:val="008B655A"/>
    <w:rsid w:val="008C09E8"/>
    <w:rsid w:val="008C7510"/>
    <w:rsid w:val="008D48C8"/>
    <w:rsid w:val="008E74C8"/>
    <w:rsid w:val="008F7D10"/>
    <w:rsid w:val="00916F8C"/>
    <w:rsid w:val="00922A25"/>
    <w:rsid w:val="00925F73"/>
    <w:rsid w:val="0093755F"/>
    <w:rsid w:val="00965223"/>
    <w:rsid w:val="009846DD"/>
    <w:rsid w:val="009A0B59"/>
    <w:rsid w:val="009A280D"/>
    <w:rsid w:val="009A6894"/>
    <w:rsid w:val="009C537F"/>
    <w:rsid w:val="009D42FA"/>
    <w:rsid w:val="009D6937"/>
    <w:rsid w:val="009F478F"/>
    <w:rsid w:val="00A042A7"/>
    <w:rsid w:val="00A050F0"/>
    <w:rsid w:val="00A114C1"/>
    <w:rsid w:val="00A177F3"/>
    <w:rsid w:val="00A26168"/>
    <w:rsid w:val="00A26F08"/>
    <w:rsid w:val="00A31EDC"/>
    <w:rsid w:val="00A401E7"/>
    <w:rsid w:val="00A55EC2"/>
    <w:rsid w:val="00A608AB"/>
    <w:rsid w:val="00A64430"/>
    <w:rsid w:val="00A67800"/>
    <w:rsid w:val="00A9790B"/>
    <w:rsid w:val="00AA2014"/>
    <w:rsid w:val="00AD54AC"/>
    <w:rsid w:val="00AE3FFB"/>
    <w:rsid w:val="00AE455A"/>
    <w:rsid w:val="00AE7A0F"/>
    <w:rsid w:val="00B00DB7"/>
    <w:rsid w:val="00B139D3"/>
    <w:rsid w:val="00B26F52"/>
    <w:rsid w:val="00B52AB9"/>
    <w:rsid w:val="00B66C8A"/>
    <w:rsid w:val="00B75DC3"/>
    <w:rsid w:val="00B87D28"/>
    <w:rsid w:val="00B91BB8"/>
    <w:rsid w:val="00BA0C6F"/>
    <w:rsid w:val="00BA7890"/>
    <w:rsid w:val="00BB038B"/>
    <w:rsid w:val="00BB090F"/>
    <w:rsid w:val="00BB14DB"/>
    <w:rsid w:val="00BB1AF2"/>
    <w:rsid w:val="00BC2A32"/>
    <w:rsid w:val="00BD121E"/>
    <w:rsid w:val="00BE1A5D"/>
    <w:rsid w:val="00BE6961"/>
    <w:rsid w:val="00BF5B9C"/>
    <w:rsid w:val="00C03A11"/>
    <w:rsid w:val="00C11B21"/>
    <w:rsid w:val="00C218C7"/>
    <w:rsid w:val="00C21AA1"/>
    <w:rsid w:val="00C26255"/>
    <w:rsid w:val="00C40769"/>
    <w:rsid w:val="00C42C2E"/>
    <w:rsid w:val="00C50426"/>
    <w:rsid w:val="00C52F29"/>
    <w:rsid w:val="00C64A50"/>
    <w:rsid w:val="00C76DAA"/>
    <w:rsid w:val="00CA2DDA"/>
    <w:rsid w:val="00CA67D0"/>
    <w:rsid w:val="00CC3915"/>
    <w:rsid w:val="00CD6FB3"/>
    <w:rsid w:val="00CD75F9"/>
    <w:rsid w:val="00CE6F9E"/>
    <w:rsid w:val="00CF2752"/>
    <w:rsid w:val="00CF4548"/>
    <w:rsid w:val="00CF5C12"/>
    <w:rsid w:val="00D003AC"/>
    <w:rsid w:val="00D01B5B"/>
    <w:rsid w:val="00D0289C"/>
    <w:rsid w:val="00D205BA"/>
    <w:rsid w:val="00D20886"/>
    <w:rsid w:val="00D40505"/>
    <w:rsid w:val="00D44AA6"/>
    <w:rsid w:val="00D6415D"/>
    <w:rsid w:val="00D65D45"/>
    <w:rsid w:val="00D7638D"/>
    <w:rsid w:val="00DB1E19"/>
    <w:rsid w:val="00DB6F0F"/>
    <w:rsid w:val="00DD1561"/>
    <w:rsid w:val="00DD244B"/>
    <w:rsid w:val="00DD2B56"/>
    <w:rsid w:val="00DD584E"/>
    <w:rsid w:val="00DF1BB8"/>
    <w:rsid w:val="00E03E7A"/>
    <w:rsid w:val="00E07C0F"/>
    <w:rsid w:val="00E121BE"/>
    <w:rsid w:val="00E13414"/>
    <w:rsid w:val="00E41A1B"/>
    <w:rsid w:val="00E43E52"/>
    <w:rsid w:val="00E633A8"/>
    <w:rsid w:val="00E83CAB"/>
    <w:rsid w:val="00E8783E"/>
    <w:rsid w:val="00E91953"/>
    <w:rsid w:val="00E92884"/>
    <w:rsid w:val="00E965F6"/>
    <w:rsid w:val="00EA38FB"/>
    <w:rsid w:val="00EB41B7"/>
    <w:rsid w:val="00EB49E7"/>
    <w:rsid w:val="00EE104E"/>
    <w:rsid w:val="00EE30AB"/>
    <w:rsid w:val="00EE7F20"/>
    <w:rsid w:val="00F06FFA"/>
    <w:rsid w:val="00F416FF"/>
    <w:rsid w:val="00F459AA"/>
    <w:rsid w:val="00F53BD1"/>
    <w:rsid w:val="00F56183"/>
    <w:rsid w:val="00F80150"/>
    <w:rsid w:val="00F91F7F"/>
    <w:rsid w:val="00F92209"/>
    <w:rsid w:val="00F9661E"/>
    <w:rsid w:val="00FA7EBC"/>
    <w:rsid w:val="00FC2D58"/>
    <w:rsid w:val="00FC337A"/>
    <w:rsid w:val="00FC6847"/>
    <w:rsid w:val="00FD03E3"/>
    <w:rsid w:val="00FD6998"/>
    <w:rsid w:val="00FD7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AB"/>
    <w:pPr>
      <w:widowControl w:val="0"/>
      <w:autoSpaceDE w:val="0"/>
      <w:autoSpaceDN w:val="0"/>
      <w:adjustRightInd w:val="0"/>
      <w:jc w:val="both"/>
    </w:pPr>
    <w:rPr>
      <w:sz w:val="24"/>
      <w:szCs w:val="24"/>
    </w:rPr>
  </w:style>
  <w:style w:type="paragraph" w:styleId="Heading1">
    <w:name w:val="heading 1"/>
    <w:basedOn w:val="Normal"/>
    <w:next w:val="Normal"/>
    <w:qFormat/>
    <w:rsid w:val="00140DAB"/>
    <w:pPr>
      <w:keepNext/>
      <w:tabs>
        <w:tab w:val="center" w:pos="4680"/>
      </w:tabs>
      <w:jc w:val="center"/>
      <w:outlineLvl w:val="0"/>
    </w:pPr>
    <w:rPr>
      <w:b/>
      <w:bCs/>
    </w:rPr>
  </w:style>
  <w:style w:type="paragraph" w:styleId="Heading2">
    <w:name w:val="heading 2"/>
    <w:basedOn w:val="Normal"/>
    <w:next w:val="Normal"/>
    <w:link w:val="Heading2Char"/>
    <w:qFormat/>
    <w:rsid w:val="00140DA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40DA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0DAB"/>
  </w:style>
  <w:style w:type="paragraph" w:styleId="Header">
    <w:name w:val="header"/>
    <w:basedOn w:val="Normal"/>
    <w:rsid w:val="00140DAB"/>
    <w:pPr>
      <w:tabs>
        <w:tab w:val="center" w:pos="4320"/>
        <w:tab w:val="right" w:pos="8640"/>
      </w:tabs>
    </w:pPr>
  </w:style>
  <w:style w:type="paragraph" w:styleId="Footer">
    <w:name w:val="footer"/>
    <w:basedOn w:val="Normal"/>
    <w:rsid w:val="00140DAB"/>
    <w:pPr>
      <w:tabs>
        <w:tab w:val="center" w:pos="4320"/>
        <w:tab w:val="right" w:pos="8640"/>
      </w:tabs>
    </w:pPr>
    <w:rPr>
      <w:sz w:val="16"/>
      <w:szCs w:val="16"/>
    </w:rPr>
  </w:style>
  <w:style w:type="paragraph" w:styleId="BodyTextIndent">
    <w:name w:val="Body Text Indent"/>
    <w:basedOn w:val="Normal"/>
    <w:rsid w:val="00140DAB"/>
    <w:pPr>
      <w:ind w:firstLine="1440"/>
    </w:pPr>
  </w:style>
  <w:style w:type="paragraph" w:styleId="BalloonText">
    <w:name w:val="Balloon Text"/>
    <w:basedOn w:val="Normal"/>
    <w:semiHidden/>
    <w:rsid w:val="00140DAB"/>
    <w:rPr>
      <w:rFonts w:ascii="Tahoma" w:hAnsi="Tahoma" w:cs="Tahoma"/>
      <w:sz w:val="16"/>
      <w:szCs w:val="16"/>
    </w:rPr>
  </w:style>
  <w:style w:type="character" w:styleId="Emphasis">
    <w:name w:val="Emphasis"/>
    <w:uiPriority w:val="20"/>
    <w:qFormat/>
    <w:rsid w:val="00140DAB"/>
    <w:rPr>
      <w:rFonts w:ascii="Arial Black" w:hAnsi="Arial Black"/>
      <w:sz w:val="18"/>
    </w:rPr>
  </w:style>
  <w:style w:type="paragraph" w:customStyle="1" w:styleId="txt">
    <w:name w:val="txt"/>
    <w:basedOn w:val="Normal"/>
    <w:rsid w:val="00140DAB"/>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140DAB"/>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140DAB"/>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140DAB"/>
    <w:rPr>
      <w:rFonts w:ascii="Arial Black" w:hAnsi="Arial Black"/>
      <w:spacing w:val="-10"/>
      <w:sz w:val="18"/>
    </w:rPr>
  </w:style>
  <w:style w:type="character" w:customStyle="1" w:styleId="publication">
    <w:name w:val="publication"/>
    <w:basedOn w:val="DefaultParagraphFont"/>
    <w:rsid w:val="00140DAB"/>
  </w:style>
  <w:style w:type="paragraph" w:styleId="BodyText">
    <w:name w:val="Body Text"/>
    <w:aliases w:val="bt"/>
    <w:basedOn w:val="Normal"/>
    <w:link w:val="BodyTextChar"/>
    <w:rsid w:val="00140DAB"/>
    <w:pPr>
      <w:widowControl/>
      <w:autoSpaceDE/>
      <w:autoSpaceDN/>
      <w:adjustRightInd/>
      <w:spacing w:after="120"/>
      <w:jc w:val="left"/>
    </w:pPr>
  </w:style>
  <w:style w:type="character" w:styleId="Hyperlink">
    <w:name w:val="Hyperlink"/>
    <w:rsid w:val="00140DAB"/>
    <w:rPr>
      <w:rFonts w:ascii="Times New Roman" w:hAnsi="Times New Roman"/>
      <w:color w:val="0066CC"/>
      <w:u w:val="single"/>
    </w:rPr>
  </w:style>
  <w:style w:type="paragraph" w:styleId="NormalWeb">
    <w:name w:val="Normal (Web)"/>
    <w:basedOn w:val="Normal"/>
    <w:link w:val="NormalWebChar"/>
    <w:uiPriority w:val="99"/>
    <w:rsid w:val="00140DAB"/>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14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40DAB"/>
    <w:rPr>
      <w:b/>
      <w:bCs/>
    </w:rPr>
  </w:style>
  <w:style w:type="paragraph" w:customStyle="1" w:styleId="CharCharChar">
    <w:name w:val="Char Char Char"/>
    <w:basedOn w:val="Normal"/>
    <w:rsid w:val="00140DAB"/>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140DAB"/>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140DAB"/>
  </w:style>
  <w:style w:type="character" w:styleId="FollowedHyperlink">
    <w:name w:val="FollowedHyperlink"/>
    <w:rsid w:val="00140DAB"/>
    <w:rPr>
      <w:color w:val="800080"/>
      <w:u w:val="single"/>
    </w:rPr>
  </w:style>
  <w:style w:type="paragraph" w:styleId="List">
    <w:name w:val="List"/>
    <w:basedOn w:val="Normal"/>
    <w:rsid w:val="00140DAB"/>
    <w:pPr>
      <w:widowControl/>
      <w:autoSpaceDE/>
      <w:autoSpaceDN/>
      <w:adjustRightInd/>
      <w:ind w:left="360" w:hanging="360"/>
      <w:jc w:val="left"/>
    </w:pPr>
  </w:style>
  <w:style w:type="paragraph" w:styleId="ListParagraph">
    <w:name w:val="List Paragraph"/>
    <w:basedOn w:val="Normal"/>
    <w:uiPriority w:val="34"/>
    <w:qFormat/>
    <w:rsid w:val="00140DAB"/>
    <w:pPr>
      <w:widowControl/>
      <w:autoSpaceDE/>
      <w:autoSpaceDN/>
      <w:adjustRightInd/>
      <w:spacing w:after="200" w:line="276" w:lineRule="auto"/>
      <w:ind w:left="720"/>
      <w:jc w:val="left"/>
    </w:pPr>
    <w:rPr>
      <w:rFonts w:eastAsia="Calibri"/>
      <w:szCs w:val="22"/>
    </w:rPr>
  </w:style>
  <w:style w:type="character" w:customStyle="1" w:styleId="term1">
    <w:name w:val="term1"/>
    <w:rsid w:val="00140DAB"/>
    <w:rPr>
      <w:b/>
      <w:bCs/>
    </w:rPr>
  </w:style>
  <w:style w:type="character" w:customStyle="1" w:styleId="BodyTextChar">
    <w:name w:val="Body Text Char"/>
    <w:aliases w:val="bt Char"/>
    <w:link w:val="BodyText"/>
    <w:rsid w:val="00140DAB"/>
    <w:rPr>
      <w:sz w:val="24"/>
      <w:szCs w:val="24"/>
    </w:rPr>
  </w:style>
  <w:style w:type="paragraph" w:customStyle="1" w:styleId="Default">
    <w:name w:val="Default"/>
    <w:rsid w:val="00140DAB"/>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140DAB"/>
    <w:rPr>
      <w:rFonts w:ascii="Arial" w:hAnsi="Arial" w:cs="Arial"/>
      <w:b/>
      <w:bCs/>
      <w:i/>
      <w:iCs/>
      <w:sz w:val="28"/>
      <w:szCs w:val="28"/>
    </w:rPr>
  </w:style>
  <w:style w:type="paragraph" w:customStyle="1" w:styleId="mainhdg">
    <w:name w:val="mainhdg"/>
    <w:basedOn w:val="Normal"/>
    <w:rsid w:val="00140DAB"/>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rsid w:val="00140DAB"/>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sid w:val="00140DAB"/>
    <w:rPr>
      <w:i/>
      <w:iCs/>
    </w:rPr>
  </w:style>
  <w:style w:type="character" w:customStyle="1" w:styleId="NormalWebChar">
    <w:name w:val="Normal (Web) Char"/>
    <w:link w:val="NormalWeb"/>
    <w:rsid w:val="00140DAB"/>
    <w:rPr>
      <w:rFonts w:ascii="Arial Unicode MS" w:eastAsia="Arial Unicode MS" w:hAnsi="Arial Unicode MS" w:cs="Arial Unicode MS"/>
      <w:sz w:val="24"/>
      <w:szCs w:val="24"/>
    </w:rPr>
  </w:style>
  <w:style w:type="paragraph" w:styleId="Closing">
    <w:name w:val="Closing"/>
    <w:basedOn w:val="Normal"/>
    <w:link w:val="ClosingChar"/>
    <w:rsid w:val="00140DAB"/>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sid w:val="00140DAB"/>
    <w:rPr>
      <w:rFonts w:ascii="Arial" w:hAnsi="Arial"/>
      <w:spacing w:val="-5"/>
      <w:sz w:val="24"/>
    </w:rPr>
  </w:style>
  <w:style w:type="character" w:styleId="CommentReference">
    <w:name w:val="annotation reference"/>
    <w:basedOn w:val="DefaultParagraphFont"/>
    <w:rsid w:val="00140DAB"/>
    <w:rPr>
      <w:sz w:val="16"/>
      <w:szCs w:val="16"/>
    </w:rPr>
  </w:style>
  <w:style w:type="paragraph" w:styleId="CommentText">
    <w:name w:val="annotation text"/>
    <w:basedOn w:val="Normal"/>
    <w:link w:val="CommentTextChar"/>
    <w:rsid w:val="00140DAB"/>
    <w:rPr>
      <w:sz w:val="20"/>
      <w:szCs w:val="20"/>
    </w:rPr>
  </w:style>
  <w:style w:type="character" w:customStyle="1" w:styleId="CommentTextChar">
    <w:name w:val="Comment Text Char"/>
    <w:basedOn w:val="DefaultParagraphFont"/>
    <w:link w:val="CommentText"/>
    <w:rsid w:val="00140DAB"/>
  </w:style>
  <w:style w:type="paragraph" w:styleId="CommentSubject">
    <w:name w:val="annotation subject"/>
    <w:basedOn w:val="CommentText"/>
    <w:next w:val="CommentText"/>
    <w:link w:val="CommentSubjectChar"/>
    <w:rsid w:val="00140DAB"/>
    <w:rPr>
      <w:b/>
      <w:bCs/>
    </w:rPr>
  </w:style>
  <w:style w:type="character" w:customStyle="1" w:styleId="CommentSubjectChar">
    <w:name w:val="Comment Subject Char"/>
    <w:basedOn w:val="CommentTextChar"/>
    <w:link w:val="CommentSubject"/>
    <w:rsid w:val="00140D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r="http://schemas.openxmlformats.org/officeDocument/2006/relationships" xmlns:w="http://schemas.openxmlformats.org/wordprocessingml/2006/main">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ycommerce.house.gov/hearing/testing-chemicals-and-reporting-and-retention-information-under-tsca-sections-4-and-8" TargetMode="External"/><Relationship Id="rId13" Type="http://schemas.openxmlformats.org/officeDocument/2006/relationships/hyperlink" Target="http://www.lawbc.com/regulatory-developments/entry/house-subcommittee-holds-hearing-on-draft-tsca-reform-legislation/" TargetMode="External"/><Relationship Id="rId18" Type="http://schemas.openxmlformats.org/officeDocument/2006/relationships/hyperlink" Target="http://www.healthystuff.org/release.02262014.mardigrasbeads.php" TargetMode="External"/><Relationship Id="rId26" Type="http://schemas.openxmlformats.org/officeDocument/2006/relationships/hyperlink" Target="http://www.cga.ct.gov/asp/menu/CommDocTmyBillAllComm.asp?bill=HB-05305&amp;doc_year=2014" TargetMode="External"/><Relationship Id="rId39" Type="http://schemas.openxmlformats.org/officeDocument/2006/relationships/hyperlink" Target="mailto:lbergeson@lawbc.com" TargetMode="External"/><Relationship Id="rId3" Type="http://schemas.openxmlformats.org/officeDocument/2006/relationships/styles" Target="styles.xml"/><Relationship Id="rId21" Type="http://schemas.openxmlformats.org/officeDocument/2006/relationships/hyperlink" Target="http://www.saferstates.com/2014/01/states.html" TargetMode="External"/><Relationship Id="rId34" Type="http://schemas.openxmlformats.org/officeDocument/2006/relationships/hyperlink" Target="http://ceqg-rcqe.ccme.ca/download/en/148/" TargetMode="External"/><Relationship Id="rId42"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ergycommerce.house.gov/hearing/chemicals-commerce-act" TargetMode="External"/><Relationship Id="rId17" Type="http://schemas.openxmlformats.org/officeDocument/2006/relationships/hyperlink" Target="https://www.osha.gov/pls/oshaweb/owadisp.show_document?p_table=NEWS_RELEASES&amp;p_id=25194" TargetMode="External"/><Relationship Id="rId25" Type="http://schemas.openxmlformats.org/officeDocument/2006/relationships/hyperlink" Target="http://www.cga.ct.gov/asp/menu/CommDocTmyBillAllComm.asp?bill=SB-00084&amp;doc_year=2014" TargetMode="External"/><Relationship Id="rId33" Type="http://schemas.openxmlformats.org/officeDocument/2006/relationships/hyperlink" Target="http://www.budget.gc.ca/2014/docs/plan/toc-tdm-eng.html" TargetMode="External"/><Relationship Id="rId38" Type="http://schemas.openxmlformats.org/officeDocument/2006/relationships/hyperlink" Target="http://www.bsmi.gov.tw/wSite/ct?xItem=50975&amp;ctNode=1510&amp;mp=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www.walmartsustainabilityhub.com/app/answers/detail/a_id/316" TargetMode="External"/><Relationship Id="rId29" Type="http://schemas.openxmlformats.org/officeDocument/2006/relationships/hyperlink" Target="http://www.maine.gov/dep/rul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bc.com/regulatory-developments/entry/shimkus-releases-discussion-draft-of-tsca-reform-legislation/" TargetMode="External"/><Relationship Id="rId24" Type="http://schemas.openxmlformats.org/officeDocument/2006/relationships/hyperlink" Target="http://www.lawbc.com/regulatory-developments/entry/california-announces-first-draft-priority-products-under-safer-consumer-pro/" TargetMode="External"/><Relationship Id="rId32" Type="http://schemas.openxmlformats.org/officeDocument/2006/relationships/hyperlink" Target="http://ipen.org/sites/default/files/documents/ESDO%20Study%20Report%20on%20Toxic%20Toys%20in%20Bangladesh.pdf" TargetMode="External"/><Relationship Id="rId37" Type="http://schemas.openxmlformats.org/officeDocument/2006/relationships/hyperlink" Target="http://me.go.kr/home/web/index.do?menuId=68" TargetMode="External"/><Relationship Id="rId40" Type="http://schemas.openxmlformats.org/officeDocument/2006/relationships/hyperlink" Target="mailto:chutton@lawbc.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sc.gov/live" TargetMode="External"/><Relationship Id="rId23" Type="http://schemas.openxmlformats.org/officeDocument/2006/relationships/hyperlink" Target="http://www.dtsc.ca.gov/SCP/index.cfm" TargetMode="External"/><Relationship Id="rId28" Type="http://schemas.openxmlformats.org/officeDocument/2006/relationships/hyperlink" Target="http://www.cga.ct.gov/asp/menu/CommDocTmyBillAllComm.asp?bill=HB-05036&amp;doc_year=2014" TargetMode="External"/><Relationship Id="rId36" Type="http://schemas.openxmlformats.org/officeDocument/2006/relationships/hyperlink" Target="http://www.mep.gov.cn/zhxx/hjyw/201403/t20140319_269358.htm" TargetMode="External"/><Relationship Id="rId10" Type="http://schemas.openxmlformats.org/officeDocument/2006/relationships/hyperlink" Target="http://yosemite.epa.gov/oa/EAB_Web_Docket.nsf/f22b4b245fab46c6852570e6004df1bd/23ac48fc6a55aa1885257c2200687473!OpenDocument" TargetMode="External"/><Relationship Id="rId19" Type="http://schemas.openxmlformats.org/officeDocument/2006/relationships/hyperlink" Target="http://www.healthystuff.org/get-stuff.php?report=March+Badness+-+How+toxic+is+your+university+fan+gear%3F" TargetMode="External"/><Relationship Id="rId31" Type="http://schemas.openxmlformats.org/officeDocument/2006/relationships/hyperlink" Target="http://www.nicnas.gov.au/chemical-information/imap-assessments/imap-assessments/public-commen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wbc.com/regulatory-developments/entry/house-subcommittee-holds-hearing-on-tsca-sections-4-and-8/" TargetMode="External"/><Relationship Id="rId14" Type="http://schemas.openxmlformats.org/officeDocument/2006/relationships/hyperlink" Target="http://www.acgih.org/TLV/NIC.htm" TargetMode="External"/><Relationship Id="rId22" Type="http://schemas.openxmlformats.org/officeDocument/2006/relationships/hyperlink" Target="http://oehha.ca.gov/prop65/warnings/030714warningworkshop.html" TargetMode="External"/><Relationship Id="rId27" Type="http://schemas.openxmlformats.org/officeDocument/2006/relationships/hyperlink" Target="http://www.cga.ct.gov/asp/menu/CommDocTmyBillAllComm.asp?bill=HB-05354&amp;doc_year=2014" TargetMode="External"/><Relationship Id="rId30" Type="http://schemas.openxmlformats.org/officeDocument/2006/relationships/hyperlink" Target="http://www.health.state.mn.us/divs/eh/risk/review/" TargetMode="External"/><Relationship Id="rId35" Type="http://schemas.openxmlformats.org/officeDocument/2006/relationships/hyperlink" Target="http://www.ccme.ca/assets/pdf/pn_1515_cwqg_cadmium_scd.pdf"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FCFE-3763-4E9C-920E-64F90513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9163</Words>
  <Characters>55514</Characters>
  <Application>Microsoft Office Word</Application>
  <DocSecurity>4</DocSecurity>
  <PresentationFormat/>
  <Lines>462</Lines>
  <Paragraphs>129</Paragraphs>
  <ScaleCrop>false</ScaleCrop>
  <HeadingPairs>
    <vt:vector size="2" baseType="variant">
      <vt:variant>
        <vt:lpstr>Title</vt:lpstr>
      </vt:variant>
      <vt:variant>
        <vt:i4>1</vt:i4>
      </vt:variant>
    </vt:vector>
  </HeadingPairs>
  <TitlesOfParts>
    <vt:vector size="1" baseType="lpstr">
      <vt:lpstr>March 2014 Update (00133849).DOCX</vt:lpstr>
    </vt:vector>
  </TitlesOfParts>
  <Company>Bergeson &amp; Campbell, P.C.</Company>
  <LinksUpToDate>false</LinksUpToDate>
  <CharactersWithSpaces>64548</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2014 Update (00133849).DOCX</dc:title>
  <dc:subject>01002.001 / 111 / 00133849.DOCX</dc:subject>
  <dc:creator>Barbara Christianson</dc:creator>
  <cp:lastModifiedBy>Noömi Lombaert</cp:lastModifiedBy>
  <cp:revision>2</cp:revision>
  <cp:lastPrinted>2014-03-29T14:48:00Z</cp:lastPrinted>
  <dcterms:created xsi:type="dcterms:W3CDTF">2014-03-31T07:40:00Z</dcterms:created>
  <dcterms:modified xsi:type="dcterms:W3CDTF">2014-03-31T07:40:00Z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3/28/2014 3:46:25 PM</vt:lpwstr>
  </property>
</Properties>
</file>