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C974" w14:textId="7B157149" w:rsidR="00C0295D" w:rsidRPr="00112F37" w:rsidRDefault="00112F37" w:rsidP="00112F37">
      <w:pPr>
        <w:tabs>
          <w:tab w:val="right" w:pos="9192"/>
        </w:tabs>
        <w:rPr>
          <w:b/>
          <w:bCs/>
        </w:rPr>
      </w:pPr>
      <w:r>
        <w:rPr>
          <w:noProof/>
          <w:lang w:val="fr-BE" w:eastAsia="fr-BE"/>
        </w:rPr>
        <w:drawing>
          <wp:anchor distT="0" distB="0" distL="114300" distR="114300" simplePos="0" relativeHeight="251658240" behindDoc="0" locked="0" layoutInCell="1" allowOverlap="1" wp14:anchorId="5D4DB2F8" wp14:editId="3A0A839A">
            <wp:simplePos x="0" y="0"/>
            <wp:positionH relativeFrom="column">
              <wp:posOffset>0</wp:posOffset>
            </wp:positionH>
            <wp:positionV relativeFrom="paragraph">
              <wp:posOffset>443</wp:posOffset>
            </wp:positionV>
            <wp:extent cx="2630675" cy="898497"/>
            <wp:effectExtent l="0" t="0" r="0" b="0"/>
            <wp:wrapSquare wrapText="bothSides"/>
            <wp:docPr id="1" name="Picture 1" descr="C:\Users\nlombaert\AppData\Local\Microsoft\Windows\Temporary Internet Files\Content.Outlook\BLLZ1S1D\icda_logo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ombaert\AppData\Local\Microsoft\Windows\Temporary Internet Files\Content.Outlook\BLLZ1S1D\icda_logo_high-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0675" cy="898497"/>
                    </a:xfrm>
                    <a:prstGeom prst="rect">
                      <a:avLst/>
                    </a:prstGeom>
                    <a:noFill/>
                    <a:ln w="9525">
                      <a:noFill/>
                      <a:miter lim="800000"/>
                      <a:headEnd/>
                      <a:tailEnd/>
                    </a:ln>
                  </pic:spPr>
                </pic:pic>
              </a:graphicData>
            </a:graphic>
          </wp:anchor>
        </w:drawing>
      </w:r>
      <w:r w:rsidR="00152A04">
        <w:rPr>
          <w:b/>
          <w:bCs/>
        </w:rPr>
        <w:t xml:space="preserve">  </w:t>
      </w:r>
      <w:r>
        <w:rPr>
          <w:b/>
          <w:bCs/>
        </w:rPr>
        <w:tab/>
        <w:t>June 2026</w:t>
      </w:r>
    </w:p>
    <w:p w14:paraId="56ED0B52" w14:textId="77777777" w:rsidR="00D92305" w:rsidRDefault="00D92305" w:rsidP="008041EF">
      <w:pPr>
        <w:jc w:val="center"/>
        <w:rPr>
          <w:b/>
          <w:bCs/>
          <w:sz w:val="32"/>
          <w:szCs w:val="32"/>
        </w:rPr>
      </w:pPr>
    </w:p>
    <w:p w14:paraId="2CB2C210" w14:textId="77777777" w:rsidR="00D92305" w:rsidRDefault="00D92305" w:rsidP="008041EF">
      <w:pPr>
        <w:jc w:val="center"/>
        <w:rPr>
          <w:b/>
          <w:bCs/>
          <w:sz w:val="32"/>
          <w:szCs w:val="32"/>
        </w:rPr>
      </w:pPr>
    </w:p>
    <w:p w14:paraId="4910A4B1" w14:textId="77777777" w:rsidR="00112F37" w:rsidRDefault="00112F37" w:rsidP="008041EF">
      <w:pPr>
        <w:jc w:val="center"/>
        <w:rPr>
          <w:b/>
          <w:bCs/>
          <w:sz w:val="32"/>
          <w:szCs w:val="32"/>
        </w:rPr>
      </w:pPr>
    </w:p>
    <w:p w14:paraId="569C257E" w14:textId="77777777" w:rsidR="00112F37" w:rsidRDefault="00112F37" w:rsidP="008041EF">
      <w:pPr>
        <w:jc w:val="center"/>
        <w:rPr>
          <w:b/>
          <w:bCs/>
          <w:sz w:val="32"/>
          <w:szCs w:val="32"/>
        </w:rPr>
      </w:pPr>
    </w:p>
    <w:p w14:paraId="20405803" w14:textId="0EEAACD2" w:rsidR="00043C7B" w:rsidRDefault="00043C7B" w:rsidP="00D92305">
      <w:pPr>
        <w:pStyle w:val="Heading2"/>
        <w:spacing w:before="240" w:after="120"/>
        <w:ind w:right="828"/>
        <w:jc w:val="center"/>
        <w:rPr>
          <w:b/>
          <w:bCs/>
          <w:sz w:val="36"/>
          <w:szCs w:val="36"/>
        </w:rPr>
      </w:pPr>
      <w:r w:rsidRPr="00D92305">
        <w:rPr>
          <w:b/>
          <w:bCs/>
          <w:sz w:val="36"/>
          <w:szCs w:val="36"/>
        </w:rPr>
        <w:t>Cadmium in food: understanding the issue</w:t>
      </w:r>
    </w:p>
    <w:p w14:paraId="549B32F3" w14:textId="77777777" w:rsidR="00D92305" w:rsidRPr="00D92305" w:rsidRDefault="00D92305" w:rsidP="00D92305"/>
    <w:p w14:paraId="5F7D28AE" w14:textId="799B056F" w:rsidR="00043C7B" w:rsidRPr="00BB7265" w:rsidRDefault="00043C7B" w:rsidP="00B97867">
      <w:pPr>
        <w:jc w:val="both"/>
        <w:rPr>
          <w:sz w:val="20"/>
          <w:szCs w:val="20"/>
        </w:rPr>
      </w:pPr>
      <w:r w:rsidRPr="00BB7265">
        <w:rPr>
          <w:sz w:val="20"/>
          <w:szCs w:val="20"/>
        </w:rPr>
        <w:t xml:space="preserve">Recent media reports have raised </w:t>
      </w:r>
      <w:r w:rsidR="00BF40A4" w:rsidRPr="00BB7265">
        <w:rPr>
          <w:sz w:val="20"/>
          <w:szCs w:val="20"/>
        </w:rPr>
        <w:t xml:space="preserve">again </w:t>
      </w:r>
      <w:r w:rsidRPr="00BB7265">
        <w:rPr>
          <w:sz w:val="20"/>
          <w:szCs w:val="20"/>
        </w:rPr>
        <w:t xml:space="preserve">concerns about cadmium in everyday foods, particularly following statements from </w:t>
      </w:r>
      <w:r w:rsidR="00D92305" w:rsidRPr="00BB7265">
        <w:rPr>
          <w:sz w:val="20"/>
          <w:szCs w:val="20"/>
        </w:rPr>
        <w:t xml:space="preserve">French </w:t>
      </w:r>
      <w:r w:rsidRPr="00BB7265">
        <w:rPr>
          <w:sz w:val="20"/>
          <w:szCs w:val="20"/>
        </w:rPr>
        <w:t>national health authorities. The International Cadmium Association (ICdA) supports transparent communication on food safety and believes it is essential to place these messages in context so that consumers can make informed decisions without unnecessary concern.</w:t>
      </w:r>
      <w:r w:rsidR="00BF40A4" w:rsidRPr="00BB7265">
        <w:rPr>
          <w:sz w:val="20"/>
          <w:szCs w:val="20"/>
        </w:rPr>
        <w:t xml:space="preserve"> This is not a new topic. Cadmium is a well-known and extensively studied substance. Guidelines have been developed for workers and the general population on the various routes of exposure from this extensive knowledge base derived over many decades.</w:t>
      </w:r>
    </w:p>
    <w:p w14:paraId="5F8E80E3" w14:textId="77777777" w:rsidR="00043C7B" w:rsidRPr="00BB7265" w:rsidRDefault="00043C7B" w:rsidP="00D92305">
      <w:pPr>
        <w:pStyle w:val="Heading2"/>
        <w:spacing w:before="240" w:after="120"/>
        <w:ind w:right="828"/>
        <w:jc w:val="both"/>
        <w:rPr>
          <w:b/>
          <w:bCs/>
          <w:sz w:val="22"/>
          <w:szCs w:val="22"/>
        </w:rPr>
      </w:pPr>
      <w:r w:rsidRPr="00BB7265">
        <w:rPr>
          <w:b/>
          <w:bCs/>
          <w:sz w:val="22"/>
          <w:szCs w:val="22"/>
        </w:rPr>
        <w:t>What is cadmium and where does it come from?</w:t>
      </w:r>
    </w:p>
    <w:p w14:paraId="78F370F5" w14:textId="506E651C" w:rsidR="00043C7B" w:rsidRPr="00BB7265" w:rsidRDefault="00043C7B" w:rsidP="00B97867">
      <w:pPr>
        <w:jc w:val="both"/>
        <w:rPr>
          <w:sz w:val="20"/>
          <w:szCs w:val="20"/>
        </w:rPr>
      </w:pPr>
      <w:r w:rsidRPr="00BB7265">
        <w:rPr>
          <w:sz w:val="20"/>
          <w:szCs w:val="20"/>
        </w:rPr>
        <w:t xml:space="preserve">Cadmium is a naturally occurring metal found in the Earth’s crust. </w:t>
      </w:r>
      <w:r w:rsidR="00501DC2" w:rsidRPr="00BB7265">
        <w:rPr>
          <w:sz w:val="20"/>
          <w:szCs w:val="20"/>
          <w:lang w:val="en-US"/>
        </w:rPr>
        <w:t xml:space="preserve">As such, life on earth has evolved in the presence of cadmium and all plants, animals and humans have low but tolerable background levels when, for example, blood or urine is </w:t>
      </w:r>
      <w:proofErr w:type="spellStart"/>
      <w:r w:rsidR="00501DC2" w:rsidRPr="00BB7265">
        <w:rPr>
          <w:sz w:val="20"/>
          <w:szCs w:val="20"/>
          <w:lang w:val="en-US"/>
        </w:rPr>
        <w:t>analysed</w:t>
      </w:r>
      <w:proofErr w:type="spellEnd"/>
      <w:r w:rsidR="00501DC2" w:rsidRPr="00BB7265">
        <w:rPr>
          <w:sz w:val="20"/>
          <w:szCs w:val="20"/>
          <w:lang w:val="en-US"/>
        </w:rPr>
        <w:t xml:space="preserve">. </w:t>
      </w:r>
      <w:r w:rsidRPr="00BB7265">
        <w:rPr>
          <w:sz w:val="20"/>
          <w:szCs w:val="20"/>
        </w:rPr>
        <w:t xml:space="preserve">Small amounts are </w:t>
      </w:r>
      <w:r w:rsidR="00501DC2" w:rsidRPr="00BB7265">
        <w:rPr>
          <w:sz w:val="20"/>
          <w:szCs w:val="20"/>
          <w:lang w:val="en-US"/>
        </w:rPr>
        <w:t xml:space="preserve">typically </w:t>
      </w:r>
      <w:r w:rsidRPr="00BB7265">
        <w:rPr>
          <w:sz w:val="20"/>
          <w:szCs w:val="20"/>
        </w:rPr>
        <w:t xml:space="preserve">present in soils formed from certain rocks and can therefore be found at low levels in many foods grown in those soils. Over time, human activities such as </w:t>
      </w:r>
      <w:r w:rsidR="00A17C98" w:rsidRPr="00BB7265">
        <w:rPr>
          <w:sz w:val="20"/>
          <w:szCs w:val="20"/>
          <w:lang w:val="en-US"/>
        </w:rPr>
        <w:t xml:space="preserve">certain fertilizer additions in </w:t>
      </w:r>
      <w:r w:rsidRPr="00BB7265">
        <w:rPr>
          <w:sz w:val="20"/>
          <w:szCs w:val="20"/>
        </w:rPr>
        <w:t>agriculture</w:t>
      </w:r>
      <w:r w:rsidR="00A17C98" w:rsidRPr="00BB7265">
        <w:rPr>
          <w:sz w:val="20"/>
          <w:szCs w:val="20"/>
          <w:lang w:val="en-US"/>
        </w:rPr>
        <w:t xml:space="preserve">, airborne deposits from coal and fossil fuel fired power plants </w:t>
      </w:r>
      <w:r w:rsidRPr="00BB7265">
        <w:rPr>
          <w:sz w:val="20"/>
          <w:szCs w:val="20"/>
        </w:rPr>
        <w:t xml:space="preserve">and </w:t>
      </w:r>
      <w:r w:rsidR="00A17C98" w:rsidRPr="00BB7265">
        <w:rPr>
          <w:sz w:val="20"/>
          <w:szCs w:val="20"/>
          <w:lang w:val="en-US"/>
        </w:rPr>
        <w:t xml:space="preserve">some manufacturing </w:t>
      </w:r>
      <w:proofErr w:type="spellStart"/>
      <w:r w:rsidRPr="00BB7265">
        <w:rPr>
          <w:sz w:val="20"/>
          <w:szCs w:val="20"/>
        </w:rPr>
        <w:t>industr</w:t>
      </w:r>
      <w:r w:rsidR="00A17C98" w:rsidRPr="00BB7265">
        <w:rPr>
          <w:sz w:val="20"/>
          <w:szCs w:val="20"/>
          <w:lang w:val="en-US"/>
        </w:rPr>
        <w:t>ies</w:t>
      </w:r>
      <w:proofErr w:type="spellEnd"/>
      <w:r w:rsidRPr="00BB7265">
        <w:rPr>
          <w:sz w:val="20"/>
          <w:szCs w:val="20"/>
        </w:rPr>
        <w:t xml:space="preserve"> have contributed to increasing background </w:t>
      </w:r>
      <w:r w:rsidR="00A17C98" w:rsidRPr="00BB7265">
        <w:rPr>
          <w:sz w:val="20"/>
          <w:szCs w:val="20"/>
          <w:lang w:val="en-US"/>
        </w:rPr>
        <w:t xml:space="preserve">soil </w:t>
      </w:r>
      <w:r w:rsidRPr="00BB7265">
        <w:rPr>
          <w:sz w:val="20"/>
          <w:szCs w:val="20"/>
        </w:rPr>
        <w:t>levels of cadmium in some environments.</w:t>
      </w:r>
    </w:p>
    <w:p w14:paraId="2E4167CF" w14:textId="77777777" w:rsidR="00043C7B" w:rsidRPr="00BB7265" w:rsidRDefault="00043C7B" w:rsidP="00B97867">
      <w:pPr>
        <w:jc w:val="both"/>
        <w:rPr>
          <w:sz w:val="20"/>
          <w:szCs w:val="20"/>
        </w:rPr>
      </w:pPr>
      <w:r w:rsidRPr="00BB7265">
        <w:rPr>
          <w:sz w:val="20"/>
          <w:szCs w:val="20"/>
        </w:rPr>
        <w:t>For most people who do not smoke, food is the main source of cadmium exposure, while tobacco smoke is an important additional source for smokers.</w:t>
      </w:r>
    </w:p>
    <w:p w14:paraId="1E382CF8" w14:textId="77777777" w:rsidR="00043C7B" w:rsidRPr="00BB7265" w:rsidRDefault="00043C7B" w:rsidP="00D92305">
      <w:pPr>
        <w:pStyle w:val="Heading2"/>
        <w:spacing w:before="240" w:after="120"/>
        <w:ind w:right="828"/>
        <w:jc w:val="both"/>
        <w:rPr>
          <w:b/>
          <w:bCs/>
          <w:sz w:val="22"/>
          <w:szCs w:val="22"/>
        </w:rPr>
      </w:pPr>
      <w:r w:rsidRPr="00BB7265">
        <w:rPr>
          <w:b/>
          <w:bCs/>
          <w:sz w:val="22"/>
          <w:szCs w:val="22"/>
        </w:rPr>
        <w:t>Does cadmium in food pose an immediate risk?</w:t>
      </w:r>
    </w:p>
    <w:p w14:paraId="6C21E57B" w14:textId="699A3596" w:rsidR="00043C7B" w:rsidRPr="00BB7265" w:rsidRDefault="00043C7B" w:rsidP="00B97867">
      <w:pPr>
        <w:jc w:val="both"/>
        <w:rPr>
          <w:sz w:val="20"/>
          <w:szCs w:val="20"/>
        </w:rPr>
      </w:pPr>
      <w:r w:rsidRPr="00BB7265">
        <w:rPr>
          <w:sz w:val="20"/>
          <w:szCs w:val="20"/>
        </w:rPr>
        <w:t>Cadmium does not cause immediate or acute health effects from eating normal foods</w:t>
      </w:r>
      <w:r w:rsidR="00A17C98" w:rsidRPr="00BB7265">
        <w:rPr>
          <w:sz w:val="20"/>
          <w:szCs w:val="20"/>
          <w:lang w:val="en-US"/>
        </w:rPr>
        <w:t xml:space="preserve"> in a balanced diet</w:t>
      </w:r>
      <w:r w:rsidRPr="00BB7265">
        <w:rPr>
          <w:sz w:val="20"/>
          <w:szCs w:val="20"/>
        </w:rPr>
        <w:t>. Health considerations related to cadmium are linked to long</w:t>
      </w:r>
      <w:r w:rsidRPr="00BB7265">
        <w:rPr>
          <w:sz w:val="20"/>
          <w:szCs w:val="20"/>
        </w:rPr>
        <w:noBreakHyphen/>
        <w:t>term exposure over many years or decades, because the body absorbs and eliminates cadmium slowly.</w:t>
      </w:r>
    </w:p>
    <w:p w14:paraId="6B6D9325" w14:textId="77777777" w:rsidR="00043C7B" w:rsidRPr="00BB7265" w:rsidRDefault="00043C7B" w:rsidP="00B97867">
      <w:pPr>
        <w:jc w:val="both"/>
        <w:rPr>
          <w:sz w:val="20"/>
          <w:szCs w:val="20"/>
        </w:rPr>
      </w:pPr>
      <w:r w:rsidRPr="00BB7265">
        <w:rPr>
          <w:sz w:val="20"/>
          <w:szCs w:val="20"/>
        </w:rPr>
        <w:t>The health benchmarks used by authorities are precautionary tools, designed to guide long</w:t>
      </w:r>
      <w:r w:rsidRPr="00BB7265">
        <w:rPr>
          <w:sz w:val="20"/>
          <w:szCs w:val="20"/>
        </w:rPr>
        <w:noBreakHyphen/>
        <w:t>term public health and environmental policy. They do not mean that foods currently on the market are unsafe to eat.</w:t>
      </w:r>
    </w:p>
    <w:p w14:paraId="082818E8" w14:textId="29D78977" w:rsidR="00392EE5" w:rsidRPr="00BB7265" w:rsidRDefault="00542331" w:rsidP="00D92305">
      <w:pPr>
        <w:pStyle w:val="Heading2"/>
        <w:spacing w:before="240" w:after="120"/>
        <w:ind w:right="828"/>
        <w:jc w:val="both"/>
        <w:rPr>
          <w:b/>
          <w:bCs/>
          <w:sz w:val="22"/>
          <w:szCs w:val="22"/>
        </w:rPr>
      </w:pPr>
      <w:r w:rsidRPr="00BB7265">
        <w:rPr>
          <w:b/>
          <w:bCs/>
          <w:sz w:val="22"/>
          <w:szCs w:val="22"/>
        </w:rPr>
        <w:t>C</w:t>
      </w:r>
      <w:r w:rsidR="00392EE5" w:rsidRPr="00BB7265">
        <w:rPr>
          <w:b/>
          <w:bCs/>
          <w:sz w:val="22"/>
          <w:szCs w:val="22"/>
        </w:rPr>
        <w:t xml:space="preserve">hildren </w:t>
      </w:r>
      <w:r w:rsidRPr="00BB7265">
        <w:rPr>
          <w:b/>
          <w:bCs/>
          <w:sz w:val="22"/>
          <w:szCs w:val="22"/>
        </w:rPr>
        <w:t xml:space="preserve">are not </w:t>
      </w:r>
      <w:r w:rsidR="00392EE5" w:rsidRPr="00BB7265">
        <w:rPr>
          <w:b/>
          <w:bCs/>
          <w:sz w:val="22"/>
          <w:szCs w:val="22"/>
        </w:rPr>
        <w:t>more sensitive to cadmium exposure</w:t>
      </w:r>
    </w:p>
    <w:p w14:paraId="412B7DC5" w14:textId="03BC6C35" w:rsidR="00542331" w:rsidRPr="00BB7265" w:rsidRDefault="00392EE5" w:rsidP="00B97867">
      <w:pPr>
        <w:jc w:val="both"/>
        <w:rPr>
          <w:color w:val="000000" w:themeColor="text1"/>
          <w:sz w:val="20"/>
          <w:szCs w:val="20"/>
        </w:rPr>
      </w:pPr>
      <w:r w:rsidRPr="00BB7265">
        <w:rPr>
          <w:color w:val="000000" w:themeColor="text1"/>
          <w:sz w:val="20"/>
          <w:szCs w:val="20"/>
        </w:rPr>
        <w:t xml:space="preserve">Toxicity of cadmium </w:t>
      </w:r>
      <w:r w:rsidR="00253625" w:rsidRPr="00BB7265">
        <w:rPr>
          <w:color w:val="000000" w:themeColor="text1"/>
          <w:sz w:val="20"/>
          <w:szCs w:val="20"/>
        </w:rPr>
        <w:t xml:space="preserve">typically </w:t>
      </w:r>
      <w:r w:rsidRPr="00BB7265">
        <w:rPr>
          <w:color w:val="000000" w:themeColor="text1"/>
          <w:sz w:val="20"/>
          <w:szCs w:val="20"/>
        </w:rPr>
        <w:t xml:space="preserve">reveals itself only after </w:t>
      </w:r>
      <w:r w:rsidR="00253625" w:rsidRPr="00BB7265">
        <w:rPr>
          <w:color w:val="000000" w:themeColor="text1"/>
          <w:sz w:val="20"/>
          <w:szCs w:val="20"/>
        </w:rPr>
        <w:t xml:space="preserve">a </w:t>
      </w:r>
      <w:r w:rsidRPr="00BB7265">
        <w:rPr>
          <w:color w:val="000000" w:themeColor="text1"/>
          <w:sz w:val="20"/>
          <w:szCs w:val="20"/>
        </w:rPr>
        <w:t xml:space="preserve">life time </w:t>
      </w:r>
      <w:r w:rsidR="00253625" w:rsidRPr="00BB7265">
        <w:rPr>
          <w:color w:val="000000" w:themeColor="text1"/>
          <w:sz w:val="20"/>
          <w:szCs w:val="20"/>
        </w:rPr>
        <w:t xml:space="preserve">of </w:t>
      </w:r>
      <w:r w:rsidRPr="00BB7265">
        <w:rPr>
          <w:color w:val="000000" w:themeColor="text1"/>
          <w:sz w:val="20"/>
          <w:szCs w:val="20"/>
        </w:rPr>
        <w:t xml:space="preserve">increased exposure and accumulation of cadmium in the body. Hence cadmium related adverse health effects like </w:t>
      </w:r>
      <w:r w:rsidR="00253625" w:rsidRPr="00BB7265">
        <w:rPr>
          <w:color w:val="000000" w:themeColor="text1"/>
          <w:sz w:val="20"/>
          <w:szCs w:val="20"/>
        </w:rPr>
        <w:t xml:space="preserve">reduced </w:t>
      </w:r>
      <w:r w:rsidRPr="00BB7265">
        <w:rPr>
          <w:color w:val="000000" w:themeColor="text1"/>
          <w:sz w:val="20"/>
          <w:szCs w:val="20"/>
        </w:rPr>
        <w:t>kidney e</w:t>
      </w:r>
      <w:r w:rsidR="00253625" w:rsidRPr="00BB7265">
        <w:rPr>
          <w:color w:val="000000" w:themeColor="text1"/>
          <w:sz w:val="20"/>
          <w:szCs w:val="20"/>
        </w:rPr>
        <w:t>f</w:t>
      </w:r>
      <w:r w:rsidRPr="00BB7265">
        <w:rPr>
          <w:color w:val="000000" w:themeColor="text1"/>
          <w:sz w:val="20"/>
          <w:szCs w:val="20"/>
        </w:rPr>
        <w:t xml:space="preserve">ficiency and bone </w:t>
      </w:r>
      <w:proofErr w:type="spellStart"/>
      <w:r w:rsidRPr="00BB7265">
        <w:rPr>
          <w:color w:val="000000" w:themeColor="text1"/>
          <w:sz w:val="20"/>
          <w:szCs w:val="20"/>
        </w:rPr>
        <w:t>fragilisation</w:t>
      </w:r>
      <w:proofErr w:type="spellEnd"/>
      <w:r w:rsidRPr="00BB7265">
        <w:rPr>
          <w:color w:val="000000" w:themeColor="text1"/>
          <w:sz w:val="20"/>
          <w:szCs w:val="20"/>
        </w:rPr>
        <w:t xml:space="preserve"> are only observed in the elderly population. </w:t>
      </w:r>
    </w:p>
    <w:p w14:paraId="65B2EF32" w14:textId="2F8CA1E4" w:rsidR="00043C7B" w:rsidRPr="00BB7265" w:rsidRDefault="00043C7B" w:rsidP="00D92305">
      <w:pPr>
        <w:pStyle w:val="Heading2"/>
        <w:spacing w:before="240" w:after="120"/>
        <w:ind w:right="828"/>
        <w:jc w:val="both"/>
        <w:rPr>
          <w:b/>
          <w:bCs/>
          <w:sz w:val="22"/>
          <w:szCs w:val="22"/>
        </w:rPr>
      </w:pPr>
      <w:r w:rsidRPr="00BB7265">
        <w:rPr>
          <w:b/>
          <w:bCs/>
          <w:sz w:val="22"/>
          <w:szCs w:val="22"/>
        </w:rPr>
        <w:lastRenderedPageBreak/>
        <w:t>Strong and harmonised food safety standards across Europe</w:t>
      </w:r>
    </w:p>
    <w:p w14:paraId="1C8F3BA4" w14:textId="0B423C34" w:rsidR="00043C7B" w:rsidRPr="00BB7265" w:rsidRDefault="00043C7B" w:rsidP="00B97867">
      <w:pPr>
        <w:jc w:val="both"/>
        <w:rPr>
          <w:sz w:val="20"/>
          <w:szCs w:val="20"/>
        </w:rPr>
      </w:pPr>
      <w:r w:rsidRPr="00BB7265">
        <w:rPr>
          <w:sz w:val="20"/>
          <w:szCs w:val="20"/>
        </w:rPr>
        <w:t>Food safety in the European Union is governed by strict, legally binding limits for cadmium in foods, set at EU level and enforced across all Member States</w:t>
      </w:r>
      <w:r w:rsidR="00C0295D" w:rsidRPr="00BB7265">
        <w:rPr>
          <w:rStyle w:val="FootnoteReference"/>
          <w:sz w:val="20"/>
          <w:szCs w:val="20"/>
        </w:rPr>
        <w:footnoteReference w:id="1"/>
      </w:r>
      <w:r w:rsidRPr="00BB7265">
        <w:rPr>
          <w:sz w:val="20"/>
          <w:szCs w:val="20"/>
        </w:rPr>
        <w:t>. These standards apply equally throughout most of Europe. Only a small number of countries apply lower national limits for specific products.</w:t>
      </w:r>
    </w:p>
    <w:p w14:paraId="3DEFBA53" w14:textId="77777777" w:rsidR="00043C7B" w:rsidRPr="00BB7265" w:rsidRDefault="00043C7B" w:rsidP="00B97867">
      <w:pPr>
        <w:jc w:val="both"/>
        <w:rPr>
          <w:sz w:val="20"/>
          <w:szCs w:val="20"/>
        </w:rPr>
      </w:pPr>
      <w:r w:rsidRPr="00BB7265">
        <w:rPr>
          <w:sz w:val="20"/>
          <w:szCs w:val="20"/>
        </w:rPr>
        <w:t>Foods that exceed EU maximum levels cannot be marketed, ensuring a high level of protection for consumers.</w:t>
      </w:r>
    </w:p>
    <w:p w14:paraId="35D78629" w14:textId="6BCD2EAD" w:rsidR="00043C7B" w:rsidRPr="00BB7265" w:rsidRDefault="00043C7B" w:rsidP="00B97867">
      <w:pPr>
        <w:jc w:val="both"/>
        <w:rPr>
          <w:sz w:val="20"/>
          <w:szCs w:val="20"/>
        </w:rPr>
      </w:pPr>
      <w:r w:rsidRPr="00BB7265">
        <w:rPr>
          <w:sz w:val="20"/>
          <w:szCs w:val="20"/>
        </w:rPr>
        <w:t xml:space="preserve">Differences </w:t>
      </w:r>
      <w:r w:rsidR="00D402F6" w:rsidRPr="00BB7265">
        <w:rPr>
          <w:sz w:val="20"/>
          <w:szCs w:val="20"/>
        </w:rPr>
        <w:t xml:space="preserve">in exposure estimates between countries </w:t>
      </w:r>
      <w:r w:rsidRPr="00BB7265">
        <w:rPr>
          <w:sz w:val="20"/>
          <w:szCs w:val="20"/>
        </w:rPr>
        <w:t>may reflect dietary habits, natural soil characteristics, agricultural practices, and biomonitoring approaches. These differences do not imply weaker food safety controls in one country compared to another.</w:t>
      </w:r>
    </w:p>
    <w:p w14:paraId="2842ADA2" w14:textId="29AB7B2A" w:rsidR="00043C7B" w:rsidRPr="00BB7265" w:rsidRDefault="00043C7B" w:rsidP="00B97867">
      <w:pPr>
        <w:jc w:val="both"/>
        <w:rPr>
          <w:sz w:val="20"/>
          <w:szCs w:val="20"/>
        </w:rPr>
      </w:pPr>
      <w:r w:rsidRPr="00BB7265">
        <w:rPr>
          <w:sz w:val="20"/>
          <w:szCs w:val="20"/>
        </w:rPr>
        <w:t>Current discussions at EU and national level focus on long</w:t>
      </w:r>
      <w:r w:rsidRPr="00BB7265">
        <w:rPr>
          <w:sz w:val="20"/>
          <w:szCs w:val="20"/>
        </w:rPr>
        <w:noBreakHyphen/>
        <w:t xml:space="preserve">term preventive measures, particularly reducing cadmium inputs into agricultural soils. </w:t>
      </w:r>
    </w:p>
    <w:p w14:paraId="6345EF2B" w14:textId="77777777" w:rsidR="00043C7B" w:rsidRPr="00BB7265" w:rsidRDefault="00043C7B" w:rsidP="00D92305">
      <w:pPr>
        <w:pStyle w:val="Heading2"/>
        <w:spacing w:before="240" w:after="120"/>
        <w:ind w:right="828"/>
        <w:jc w:val="both"/>
        <w:rPr>
          <w:b/>
          <w:bCs/>
          <w:sz w:val="22"/>
          <w:szCs w:val="22"/>
        </w:rPr>
      </w:pPr>
      <w:r w:rsidRPr="00BB7265">
        <w:rPr>
          <w:b/>
          <w:bCs/>
          <w:sz w:val="22"/>
          <w:szCs w:val="22"/>
        </w:rPr>
        <w:t>What are the known health hazards of cadmium?</w:t>
      </w:r>
    </w:p>
    <w:p w14:paraId="0CF53DB5" w14:textId="3E81E95F" w:rsidR="00043C7B" w:rsidRPr="00BB7265" w:rsidRDefault="00043C7B" w:rsidP="00B97867">
      <w:pPr>
        <w:jc w:val="both"/>
        <w:rPr>
          <w:sz w:val="20"/>
          <w:szCs w:val="20"/>
        </w:rPr>
      </w:pPr>
      <w:r w:rsidRPr="00BB7265">
        <w:rPr>
          <w:sz w:val="20"/>
          <w:szCs w:val="20"/>
        </w:rPr>
        <w:t>At sufficiently high levels and with long</w:t>
      </w:r>
      <w:r w:rsidRPr="00BB7265">
        <w:rPr>
          <w:sz w:val="20"/>
          <w:szCs w:val="20"/>
        </w:rPr>
        <w:noBreakHyphen/>
        <w:t>term exposure, cadmium can affect health. Scientific studies have shown that prolonged exposure over many years may contribute to effects on kidney function and bone health</w:t>
      </w:r>
      <w:r w:rsidR="008041EF" w:rsidRPr="00BB7265">
        <w:rPr>
          <w:sz w:val="20"/>
          <w:szCs w:val="20"/>
        </w:rPr>
        <w:t>.</w:t>
      </w:r>
    </w:p>
    <w:p w14:paraId="374D109C" w14:textId="490C1471" w:rsidR="00043C7B" w:rsidRPr="00BB7265" w:rsidRDefault="00043C7B" w:rsidP="00B97867">
      <w:pPr>
        <w:jc w:val="both"/>
        <w:rPr>
          <w:sz w:val="20"/>
          <w:szCs w:val="20"/>
        </w:rPr>
      </w:pPr>
      <w:r w:rsidRPr="00BB7265">
        <w:rPr>
          <w:sz w:val="20"/>
          <w:szCs w:val="20"/>
        </w:rPr>
        <w:t xml:space="preserve">These effects are associated with </w:t>
      </w:r>
      <w:r w:rsidRPr="00BB7265">
        <w:rPr>
          <w:b/>
          <w:bCs/>
          <w:sz w:val="20"/>
          <w:szCs w:val="20"/>
        </w:rPr>
        <w:t>chronic exposure over decades</w:t>
      </w:r>
      <w:r w:rsidRPr="00BB7265">
        <w:rPr>
          <w:sz w:val="20"/>
          <w:szCs w:val="20"/>
        </w:rPr>
        <w:t>, not with normal dietary intake over short periods.</w:t>
      </w:r>
      <w:r w:rsidR="00803E49" w:rsidRPr="00BB7265">
        <w:rPr>
          <w:sz w:val="20"/>
          <w:szCs w:val="20"/>
        </w:rPr>
        <w:t xml:space="preserve"> </w:t>
      </w:r>
    </w:p>
    <w:p w14:paraId="228311EE" w14:textId="77777777" w:rsidR="00043C7B" w:rsidRPr="00BB7265" w:rsidRDefault="00043C7B" w:rsidP="00D92305">
      <w:pPr>
        <w:pStyle w:val="Heading2"/>
        <w:spacing w:before="240" w:after="120"/>
        <w:ind w:right="828"/>
        <w:jc w:val="both"/>
        <w:rPr>
          <w:b/>
          <w:bCs/>
          <w:sz w:val="22"/>
          <w:szCs w:val="22"/>
        </w:rPr>
      </w:pPr>
      <w:r w:rsidRPr="00BB7265">
        <w:rPr>
          <w:b/>
          <w:bCs/>
          <w:sz w:val="22"/>
          <w:szCs w:val="22"/>
        </w:rPr>
        <w:t>Hazard versus risk: an important distinction</w:t>
      </w:r>
    </w:p>
    <w:p w14:paraId="6F78FDD4" w14:textId="5AC5C210" w:rsidR="00803E49" w:rsidRPr="00BB7265" w:rsidRDefault="00043C7B" w:rsidP="00803E49">
      <w:pPr>
        <w:jc w:val="both"/>
        <w:rPr>
          <w:sz w:val="20"/>
          <w:szCs w:val="20"/>
        </w:rPr>
      </w:pPr>
      <w:r w:rsidRPr="00BB7265">
        <w:rPr>
          <w:sz w:val="20"/>
          <w:szCs w:val="20"/>
        </w:rPr>
        <w:t>Cadmium has well</w:t>
      </w:r>
      <w:r w:rsidRPr="00BB7265">
        <w:rPr>
          <w:sz w:val="20"/>
          <w:szCs w:val="20"/>
        </w:rPr>
        <w:noBreakHyphen/>
        <w:t>known hazardous properties. However, risk depends on the level and duration</w:t>
      </w:r>
      <w:r w:rsidR="008041EF" w:rsidRPr="00BB7265">
        <w:rPr>
          <w:sz w:val="20"/>
          <w:szCs w:val="20"/>
        </w:rPr>
        <w:t xml:space="preserve"> </w:t>
      </w:r>
      <w:r w:rsidRPr="00BB7265">
        <w:rPr>
          <w:sz w:val="20"/>
          <w:szCs w:val="20"/>
        </w:rPr>
        <w:t>of exposure.</w:t>
      </w:r>
      <w:r w:rsidR="008041EF" w:rsidRPr="00BB7265">
        <w:rPr>
          <w:sz w:val="20"/>
          <w:szCs w:val="20"/>
        </w:rPr>
        <w:t xml:space="preserve"> </w:t>
      </w:r>
      <w:r w:rsidRPr="00BB7265">
        <w:rPr>
          <w:sz w:val="20"/>
          <w:szCs w:val="20"/>
        </w:rPr>
        <w:t xml:space="preserve">The presence of very small amounts of cadmium in food </w:t>
      </w:r>
      <w:r w:rsidR="005D5E6E" w:rsidRPr="00BB7265">
        <w:rPr>
          <w:sz w:val="20"/>
          <w:szCs w:val="20"/>
        </w:rPr>
        <w:t xml:space="preserve">is normal and </w:t>
      </w:r>
      <w:r w:rsidRPr="00BB7265">
        <w:rPr>
          <w:sz w:val="20"/>
          <w:szCs w:val="20"/>
        </w:rPr>
        <w:t>does not automatically translate into a health risk. Food safety measures are specifically designed to keep exposure at levels considered protective for the population over a lifetime.</w:t>
      </w:r>
      <w:r w:rsidR="00803E49" w:rsidRPr="00BB7265">
        <w:rPr>
          <w:sz w:val="20"/>
          <w:szCs w:val="20"/>
        </w:rPr>
        <w:t xml:space="preserve"> Stringent limit values are set for cadmium in food by </w:t>
      </w:r>
      <w:hyperlink r:id="rId9" w:history="1">
        <w:r w:rsidR="00803E49" w:rsidRPr="00BB7265">
          <w:rPr>
            <w:rStyle w:val="Hyperlink"/>
            <w:sz w:val="20"/>
            <w:szCs w:val="20"/>
          </w:rPr>
          <w:t>Regulation (EU) 2023/915</w:t>
        </w:r>
      </w:hyperlink>
      <w:r w:rsidR="00803E49" w:rsidRPr="00BB7265">
        <w:rPr>
          <w:sz w:val="20"/>
          <w:szCs w:val="20"/>
        </w:rPr>
        <w:t xml:space="preserve"> to ensure there are no adverse health effects.</w:t>
      </w:r>
    </w:p>
    <w:p w14:paraId="4985C132" w14:textId="77777777" w:rsidR="00043C7B" w:rsidRPr="00BB7265" w:rsidRDefault="00043C7B" w:rsidP="00D92305">
      <w:pPr>
        <w:pStyle w:val="Heading2"/>
        <w:spacing w:before="240" w:after="120"/>
        <w:ind w:right="828"/>
        <w:jc w:val="both"/>
        <w:rPr>
          <w:b/>
          <w:bCs/>
          <w:sz w:val="22"/>
          <w:szCs w:val="22"/>
        </w:rPr>
      </w:pPr>
      <w:r w:rsidRPr="00BB7265">
        <w:rPr>
          <w:b/>
          <w:bCs/>
          <w:sz w:val="22"/>
          <w:szCs w:val="22"/>
        </w:rPr>
        <w:t>Practical advice for consumers</w:t>
      </w:r>
    </w:p>
    <w:p w14:paraId="3A86A957" w14:textId="789D7116" w:rsidR="005D5E6E" w:rsidRPr="00BB7265" w:rsidRDefault="005D5E6E" w:rsidP="00D92305">
      <w:pPr>
        <w:numPr>
          <w:ilvl w:val="0"/>
          <w:numId w:val="3"/>
        </w:numPr>
        <w:spacing w:after="120"/>
        <w:ind w:left="714" w:hanging="357"/>
        <w:jc w:val="both"/>
        <w:rPr>
          <w:sz w:val="20"/>
          <w:szCs w:val="20"/>
        </w:rPr>
      </w:pPr>
      <w:r w:rsidRPr="00BB7265">
        <w:rPr>
          <w:sz w:val="20"/>
          <w:szCs w:val="20"/>
        </w:rPr>
        <w:t>Low but tolerable amounts of cadmium in foodstuffs and in the body is normal</w:t>
      </w:r>
    </w:p>
    <w:p w14:paraId="6D9E0912" w14:textId="120DE7EA" w:rsidR="00043C7B" w:rsidRPr="00BB7265" w:rsidRDefault="00043C7B" w:rsidP="00D92305">
      <w:pPr>
        <w:numPr>
          <w:ilvl w:val="0"/>
          <w:numId w:val="3"/>
        </w:numPr>
        <w:spacing w:after="120"/>
        <w:ind w:left="714" w:hanging="357"/>
        <w:jc w:val="both"/>
        <w:rPr>
          <w:sz w:val="20"/>
          <w:szCs w:val="20"/>
        </w:rPr>
      </w:pPr>
      <w:r w:rsidRPr="00BB7265">
        <w:rPr>
          <w:sz w:val="20"/>
          <w:szCs w:val="20"/>
        </w:rPr>
        <w:t>No urgent dietary changes are needed</w:t>
      </w:r>
    </w:p>
    <w:p w14:paraId="62CEDD37" w14:textId="77777777" w:rsidR="00043C7B" w:rsidRPr="00BB7265" w:rsidRDefault="00043C7B" w:rsidP="00D92305">
      <w:pPr>
        <w:numPr>
          <w:ilvl w:val="0"/>
          <w:numId w:val="3"/>
        </w:numPr>
        <w:spacing w:after="120"/>
        <w:ind w:left="714" w:hanging="357"/>
        <w:jc w:val="both"/>
        <w:rPr>
          <w:sz w:val="20"/>
          <w:szCs w:val="20"/>
        </w:rPr>
      </w:pPr>
      <w:r w:rsidRPr="00BB7265">
        <w:rPr>
          <w:sz w:val="20"/>
          <w:szCs w:val="20"/>
        </w:rPr>
        <w:t>A varied and balanced diet remains the best approach</w:t>
      </w:r>
    </w:p>
    <w:p w14:paraId="24D9A64F" w14:textId="1E58ABA8" w:rsidR="00F512F1" w:rsidRPr="00BB7265" w:rsidRDefault="00F512F1" w:rsidP="00D92305">
      <w:pPr>
        <w:numPr>
          <w:ilvl w:val="0"/>
          <w:numId w:val="3"/>
        </w:numPr>
        <w:spacing w:after="120"/>
        <w:ind w:left="714" w:hanging="357"/>
        <w:jc w:val="both"/>
        <w:rPr>
          <w:color w:val="000000" w:themeColor="text1"/>
          <w:sz w:val="20"/>
          <w:szCs w:val="20"/>
        </w:rPr>
      </w:pPr>
      <w:r w:rsidRPr="00BB7265">
        <w:rPr>
          <w:color w:val="000000" w:themeColor="text1"/>
          <w:sz w:val="20"/>
          <w:szCs w:val="20"/>
        </w:rPr>
        <w:t xml:space="preserve">Sufficient </w:t>
      </w:r>
      <w:r w:rsidR="00392EE5" w:rsidRPr="00BB7265">
        <w:rPr>
          <w:color w:val="000000" w:themeColor="text1"/>
          <w:sz w:val="20"/>
          <w:szCs w:val="20"/>
        </w:rPr>
        <w:t xml:space="preserve">dietary </w:t>
      </w:r>
      <w:r w:rsidRPr="00BB7265">
        <w:rPr>
          <w:color w:val="000000" w:themeColor="text1"/>
          <w:sz w:val="20"/>
          <w:szCs w:val="20"/>
        </w:rPr>
        <w:t xml:space="preserve">intake of </w:t>
      </w:r>
      <w:r w:rsidR="00542331" w:rsidRPr="00BB7265">
        <w:rPr>
          <w:color w:val="000000" w:themeColor="text1"/>
          <w:sz w:val="20"/>
          <w:szCs w:val="20"/>
        </w:rPr>
        <w:t xml:space="preserve">fibres and </w:t>
      </w:r>
      <w:r w:rsidRPr="00BB7265">
        <w:rPr>
          <w:color w:val="000000" w:themeColor="text1"/>
          <w:sz w:val="20"/>
          <w:szCs w:val="20"/>
        </w:rPr>
        <w:t>essential minerals like calcium</w:t>
      </w:r>
      <w:r w:rsidR="00A17C98" w:rsidRPr="00BB7265">
        <w:rPr>
          <w:color w:val="000000" w:themeColor="text1"/>
          <w:sz w:val="20"/>
          <w:szCs w:val="20"/>
          <w:lang w:val="en-US"/>
        </w:rPr>
        <w:t>, zinc</w:t>
      </w:r>
      <w:r w:rsidRPr="00BB7265">
        <w:rPr>
          <w:color w:val="000000" w:themeColor="text1"/>
          <w:sz w:val="20"/>
          <w:szCs w:val="20"/>
        </w:rPr>
        <w:t xml:space="preserve"> and iron </w:t>
      </w:r>
      <w:r w:rsidR="00392EE5" w:rsidRPr="00BB7265">
        <w:rPr>
          <w:color w:val="000000" w:themeColor="text1"/>
          <w:sz w:val="20"/>
          <w:szCs w:val="20"/>
        </w:rPr>
        <w:t>decreases</w:t>
      </w:r>
      <w:r w:rsidRPr="00BB7265">
        <w:rPr>
          <w:color w:val="000000" w:themeColor="text1"/>
          <w:sz w:val="20"/>
          <w:szCs w:val="20"/>
        </w:rPr>
        <w:t xml:space="preserve"> uptake of cadmium from food.</w:t>
      </w:r>
    </w:p>
    <w:p w14:paraId="3509738D" w14:textId="77777777" w:rsidR="00043C7B" w:rsidRPr="00BB7265" w:rsidRDefault="00043C7B" w:rsidP="00D92305">
      <w:pPr>
        <w:numPr>
          <w:ilvl w:val="0"/>
          <w:numId w:val="3"/>
        </w:numPr>
        <w:spacing w:after="120"/>
        <w:ind w:left="714" w:hanging="357"/>
        <w:jc w:val="both"/>
        <w:rPr>
          <w:sz w:val="20"/>
          <w:szCs w:val="20"/>
        </w:rPr>
      </w:pPr>
      <w:r w:rsidRPr="00BB7265">
        <w:rPr>
          <w:sz w:val="20"/>
          <w:szCs w:val="20"/>
        </w:rPr>
        <w:t>Avoiding smoking is one of the most effective ways to reduce cadmium exposure</w:t>
      </w:r>
    </w:p>
    <w:p w14:paraId="46A2C9A1" w14:textId="77777777" w:rsidR="00043C7B" w:rsidRPr="00BB7265" w:rsidRDefault="00043C7B" w:rsidP="00B97867">
      <w:pPr>
        <w:jc w:val="both"/>
        <w:rPr>
          <w:sz w:val="20"/>
          <w:szCs w:val="20"/>
        </w:rPr>
      </w:pPr>
      <w:r w:rsidRPr="00BB7265">
        <w:rPr>
          <w:sz w:val="20"/>
          <w:szCs w:val="20"/>
        </w:rPr>
        <w:t>These recommendations are fully in line with existing public health advice.</w:t>
      </w:r>
    </w:p>
    <w:p w14:paraId="6E1E046C" w14:textId="77777777" w:rsidR="00043C7B" w:rsidRPr="00BB7265" w:rsidRDefault="00043C7B" w:rsidP="00D92305">
      <w:pPr>
        <w:pStyle w:val="Heading2"/>
        <w:spacing w:before="240" w:after="120"/>
        <w:ind w:right="828"/>
        <w:jc w:val="both"/>
        <w:rPr>
          <w:b/>
          <w:bCs/>
          <w:sz w:val="22"/>
          <w:szCs w:val="22"/>
        </w:rPr>
      </w:pPr>
      <w:r w:rsidRPr="00BB7265">
        <w:rPr>
          <w:b/>
          <w:bCs/>
          <w:sz w:val="22"/>
          <w:szCs w:val="22"/>
        </w:rPr>
        <w:t>ICdA perspective</w:t>
      </w:r>
    </w:p>
    <w:p w14:paraId="06598010" w14:textId="77777777" w:rsidR="00D92305" w:rsidRPr="00BB7265" w:rsidRDefault="00043C7B" w:rsidP="00D92305">
      <w:pPr>
        <w:spacing w:after="120"/>
        <w:jc w:val="both"/>
        <w:rPr>
          <w:sz w:val="20"/>
          <w:szCs w:val="20"/>
        </w:rPr>
      </w:pPr>
      <w:r w:rsidRPr="00BB7265">
        <w:rPr>
          <w:sz w:val="20"/>
          <w:szCs w:val="20"/>
        </w:rPr>
        <w:t>The International Cadmium Association supports continued efforts to reduce unnecessary environmental cadmium inputs where feasible, while emphasising that Europe already applies some of the most protective food safety standards in the world.</w:t>
      </w:r>
    </w:p>
    <w:p w14:paraId="696F1FCA" w14:textId="030588B0" w:rsidR="00392EE5" w:rsidRPr="00BB7265" w:rsidRDefault="00043C7B" w:rsidP="00D92305">
      <w:pPr>
        <w:spacing w:after="120"/>
        <w:jc w:val="both"/>
        <w:rPr>
          <w:sz w:val="20"/>
          <w:szCs w:val="20"/>
        </w:rPr>
      </w:pPr>
      <w:r w:rsidRPr="00BB7265">
        <w:rPr>
          <w:sz w:val="20"/>
          <w:szCs w:val="20"/>
        </w:rPr>
        <w:t>Clear, proportionate and science</w:t>
      </w:r>
      <w:r w:rsidRPr="00BB7265">
        <w:rPr>
          <w:sz w:val="20"/>
          <w:szCs w:val="20"/>
        </w:rPr>
        <w:noBreakHyphen/>
        <w:t>based communication is essential to ensure public confidence in the food supply—while avoiding unnecessary anxiety among consumers</w:t>
      </w:r>
      <w:r w:rsidR="0026384E" w:rsidRPr="00BB7265">
        <w:rPr>
          <w:sz w:val="20"/>
          <w:szCs w:val="20"/>
        </w:rPr>
        <w:t>.</w:t>
      </w:r>
    </w:p>
    <w:sectPr w:rsidR="00392EE5" w:rsidRPr="00BB7265" w:rsidSect="00112F37">
      <w:footerReference w:type="default" r:id="rId10"/>
      <w:pgSz w:w="11906" w:h="16838"/>
      <w:pgMar w:top="993" w:right="1274" w:bottom="284" w:left="1440"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C922" w14:textId="77777777" w:rsidR="005A6661" w:rsidRDefault="005A6661" w:rsidP="00C0295D">
      <w:pPr>
        <w:spacing w:after="0" w:line="240" w:lineRule="auto"/>
      </w:pPr>
      <w:r>
        <w:separator/>
      </w:r>
    </w:p>
  </w:endnote>
  <w:endnote w:type="continuationSeparator" w:id="0">
    <w:p w14:paraId="17DE3C96" w14:textId="77777777" w:rsidR="005A6661" w:rsidRDefault="005A6661" w:rsidP="00C0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07707"/>
      <w:docPartObj>
        <w:docPartGallery w:val="Page Numbers (Bottom of Page)"/>
        <w:docPartUnique/>
      </w:docPartObj>
    </w:sdtPr>
    <w:sdtEndPr>
      <w:rPr>
        <w:noProof/>
      </w:rPr>
    </w:sdtEndPr>
    <w:sdtContent>
      <w:p w14:paraId="5C611BF6" w14:textId="5E53B2F6" w:rsidR="00DF693E" w:rsidRPr="00112F37" w:rsidRDefault="00DF693E" w:rsidP="00112F37">
        <w:pPr>
          <w:pStyle w:val="Footer"/>
          <w:ind w:firstLine="4320"/>
          <w:jc w:val="right"/>
          <w:rPr>
            <w:lang w:val="fr-BE"/>
          </w:rPr>
        </w:pPr>
        <w:r>
          <w:fldChar w:fldCharType="begin"/>
        </w:r>
        <w:r w:rsidRPr="00112F37">
          <w:rPr>
            <w:lang w:val="fr-BE"/>
          </w:rPr>
          <w:instrText xml:space="preserve"> PAGE   \* MERGEFORMAT </w:instrText>
        </w:r>
        <w:r>
          <w:fldChar w:fldCharType="separate"/>
        </w:r>
        <w:r w:rsidRPr="00112F37">
          <w:rPr>
            <w:noProof/>
            <w:lang w:val="fr-BE"/>
          </w:rPr>
          <w:t>2</w:t>
        </w:r>
        <w:r>
          <w:rPr>
            <w:noProof/>
          </w:rPr>
          <w:fldChar w:fldCharType="end"/>
        </w:r>
      </w:p>
    </w:sdtContent>
  </w:sdt>
  <w:p w14:paraId="5E17EA01" w14:textId="263CDD54" w:rsidR="00112F37" w:rsidRPr="00BB7265" w:rsidRDefault="00112F37" w:rsidP="00BB7265">
    <w:pPr>
      <w:pStyle w:val="Footer"/>
      <w:rPr>
        <w:sz w:val="16"/>
        <w:szCs w:val="16"/>
        <w:lang w:val="fr-BE"/>
      </w:rPr>
    </w:pPr>
    <w:r w:rsidRPr="00112F37">
      <w:rPr>
        <w:sz w:val="16"/>
        <w:szCs w:val="16"/>
        <w:lang w:val="fr-BE"/>
      </w:rPr>
      <w:t xml:space="preserve">International cadmium Association   Av. de </w:t>
    </w:r>
    <w:proofErr w:type="spellStart"/>
    <w:r w:rsidRPr="00112F37">
      <w:rPr>
        <w:sz w:val="16"/>
        <w:szCs w:val="16"/>
        <w:lang w:val="fr-BE"/>
      </w:rPr>
      <w:t>Tervueren</w:t>
    </w:r>
    <w:proofErr w:type="spellEnd"/>
    <w:r w:rsidRPr="00112F37">
      <w:rPr>
        <w:sz w:val="16"/>
        <w:szCs w:val="16"/>
        <w:lang w:val="fr-BE"/>
      </w:rPr>
      <w:t xml:space="preserve"> 168/4  1150 Brussels</w:t>
    </w:r>
    <w:r>
      <w:rPr>
        <w:sz w:val="16"/>
        <w:szCs w:val="16"/>
        <w:lang w:val="fr-BE"/>
      </w:rPr>
      <w:t xml:space="preserve"> Belgium   </w:t>
    </w:r>
    <w:hyperlink r:id="rId1" w:history="1"/>
    <w:r w:rsidR="00BB7265" w:rsidRPr="00BB7265">
      <w:rPr>
        <w:lang w:val="fr-BE"/>
      </w:rPr>
      <w:t xml:space="preserve"> </w:t>
    </w:r>
    <w:r w:rsidR="00BB7265">
      <w:rPr>
        <w:lang w:val="fr-BE"/>
      </w:rPr>
      <w:t xml:space="preserve">  </w:t>
    </w:r>
    <w:r w:rsidR="00BB7265" w:rsidRPr="00BB7265">
      <w:rPr>
        <w:sz w:val="16"/>
        <w:szCs w:val="16"/>
        <w:lang w:val="fr-BE"/>
      </w:rPr>
      <w:t>www.cadmium.org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2641" w14:textId="77777777" w:rsidR="005A6661" w:rsidRDefault="005A6661" w:rsidP="00C0295D">
      <w:pPr>
        <w:spacing w:after="0" w:line="240" w:lineRule="auto"/>
      </w:pPr>
      <w:r>
        <w:separator/>
      </w:r>
    </w:p>
  </w:footnote>
  <w:footnote w:type="continuationSeparator" w:id="0">
    <w:p w14:paraId="1E1FAEF5" w14:textId="77777777" w:rsidR="005A6661" w:rsidRDefault="005A6661" w:rsidP="00C0295D">
      <w:pPr>
        <w:spacing w:after="0" w:line="240" w:lineRule="auto"/>
      </w:pPr>
      <w:r>
        <w:continuationSeparator/>
      </w:r>
    </w:p>
  </w:footnote>
  <w:footnote w:id="1">
    <w:p w14:paraId="2E650FFC" w14:textId="0CB6E157" w:rsidR="00C0295D" w:rsidRPr="00C0295D" w:rsidRDefault="00C0295D">
      <w:pPr>
        <w:pStyle w:val="FootnoteText"/>
        <w:rPr>
          <w:lang w:val="en-US"/>
        </w:rPr>
      </w:pPr>
      <w:r>
        <w:rPr>
          <w:rStyle w:val="FootnoteReference"/>
        </w:rPr>
        <w:footnoteRef/>
      </w:r>
      <w:r>
        <w:t xml:space="preserve"> </w:t>
      </w:r>
      <w:hyperlink r:id="rId1" w:history="1">
        <w:r w:rsidRPr="00C0295D">
          <w:rPr>
            <w:rStyle w:val="Hyperlink"/>
          </w:rPr>
          <w:t>Cadmium - Food Safety - European Commission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B158A"/>
    <w:multiLevelType w:val="multilevel"/>
    <w:tmpl w:val="0190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E017B"/>
    <w:multiLevelType w:val="multilevel"/>
    <w:tmpl w:val="F61C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D65439"/>
    <w:multiLevelType w:val="multilevel"/>
    <w:tmpl w:val="969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23E5C"/>
    <w:multiLevelType w:val="multilevel"/>
    <w:tmpl w:val="2500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812550">
    <w:abstractNumId w:val="2"/>
  </w:num>
  <w:num w:numId="2" w16cid:durableId="1754273574">
    <w:abstractNumId w:val="3"/>
  </w:num>
  <w:num w:numId="3" w16cid:durableId="1883057129">
    <w:abstractNumId w:val="1"/>
  </w:num>
  <w:num w:numId="4" w16cid:durableId="44973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7B"/>
    <w:rsid w:val="00043C7B"/>
    <w:rsid w:val="000812D5"/>
    <w:rsid w:val="000D4B3F"/>
    <w:rsid w:val="00112F37"/>
    <w:rsid w:val="00126CE7"/>
    <w:rsid w:val="00152A04"/>
    <w:rsid w:val="00205508"/>
    <w:rsid w:val="00253625"/>
    <w:rsid w:val="0025667D"/>
    <w:rsid w:val="0026384E"/>
    <w:rsid w:val="002D35C6"/>
    <w:rsid w:val="00392EE5"/>
    <w:rsid w:val="003A5D79"/>
    <w:rsid w:val="003C634D"/>
    <w:rsid w:val="0042685C"/>
    <w:rsid w:val="004D4580"/>
    <w:rsid w:val="00501DC2"/>
    <w:rsid w:val="00527222"/>
    <w:rsid w:val="00542331"/>
    <w:rsid w:val="005442D4"/>
    <w:rsid w:val="005A6661"/>
    <w:rsid w:val="005D5E6E"/>
    <w:rsid w:val="006115B6"/>
    <w:rsid w:val="00695C33"/>
    <w:rsid w:val="006A5C51"/>
    <w:rsid w:val="007438E7"/>
    <w:rsid w:val="00803E49"/>
    <w:rsid w:val="008041EF"/>
    <w:rsid w:val="00927AC6"/>
    <w:rsid w:val="0093689D"/>
    <w:rsid w:val="00964209"/>
    <w:rsid w:val="00A01199"/>
    <w:rsid w:val="00A17C98"/>
    <w:rsid w:val="00A44AC6"/>
    <w:rsid w:val="00A86EAC"/>
    <w:rsid w:val="00B46DB6"/>
    <w:rsid w:val="00B7105F"/>
    <w:rsid w:val="00B8796B"/>
    <w:rsid w:val="00B93B57"/>
    <w:rsid w:val="00B97867"/>
    <w:rsid w:val="00BB7265"/>
    <w:rsid w:val="00BC7DF1"/>
    <w:rsid w:val="00BF40A4"/>
    <w:rsid w:val="00C0295D"/>
    <w:rsid w:val="00C46F00"/>
    <w:rsid w:val="00C83C4C"/>
    <w:rsid w:val="00D402F6"/>
    <w:rsid w:val="00D52578"/>
    <w:rsid w:val="00D92305"/>
    <w:rsid w:val="00DA6AF4"/>
    <w:rsid w:val="00DF693E"/>
    <w:rsid w:val="00E23315"/>
    <w:rsid w:val="00E91A04"/>
    <w:rsid w:val="00F512F1"/>
    <w:rsid w:val="00FF2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BA01D"/>
  <w15:chartTrackingRefBased/>
  <w15:docId w15:val="{9C24F289-8EE8-4CC1-94E3-022B68FE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3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3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C7B"/>
    <w:rPr>
      <w:rFonts w:eastAsiaTheme="majorEastAsia" w:cstheme="majorBidi"/>
      <w:color w:val="272727" w:themeColor="text1" w:themeTint="D8"/>
    </w:rPr>
  </w:style>
  <w:style w:type="paragraph" w:styleId="Title">
    <w:name w:val="Title"/>
    <w:basedOn w:val="Normal"/>
    <w:next w:val="Normal"/>
    <w:link w:val="TitleChar"/>
    <w:uiPriority w:val="10"/>
    <w:qFormat/>
    <w:rsid w:val="00043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C7B"/>
    <w:pPr>
      <w:spacing w:before="160"/>
      <w:jc w:val="center"/>
    </w:pPr>
    <w:rPr>
      <w:i/>
      <w:iCs/>
      <w:color w:val="404040" w:themeColor="text1" w:themeTint="BF"/>
    </w:rPr>
  </w:style>
  <w:style w:type="character" w:customStyle="1" w:styleId="QuoteChar">
    <w:name w:val="Quote Char"/>
    <w:basedOn w:val="DefaultParagraphFont"/>
    <w:link w:val="Quote"/>
    <w:uiPriority w:val="29"/>
    <w:rsid w:val="00043C7B"/>
    <w:rPr>
      <w:i/>
      <w:iCs/>
      <w:color w:val="404040" w:themeColor="text1" w:themeTint="BF"/>
    </w:rPr>
  </w:style>
  <w:style w:type="paragraph" w:styleId="ListParagraph">
    <w:name w:val="List Paragraph"/>
    <w:basedOn w:val="Normal"/>
    <w:uiPriority w:val="34"/>
    <w:qFormat/>
    <w:rsid w:val="00043C7B"/>
    <w:pPr>
      <w:ind w:left="720"/>
      <w:contextualSpacing/>
    </w:pPr>
  </w:style>
  <w:style w:type="character" w:styleId="IntenseEmphasis">
    <w:name w:val="Intense Emphasis"/>
    <w:basedOn w:val="DefaultParagraphFont"/>
    <w:uiPriority w:val="21"/>
    <w:qFormat/>
    <w:rsid w:val="00043C7B"/>
    <w:rPr>
      <w:i/>
      <w:iCs/>
      <w:color w:val="0F4761" w:themeColor="accent1" w:themeShade="BF"/>
    </w:rPr>
  </w:style>
  <w:style w:type="paragraph" w:styleId="IntenseQuote">
    <w:name w:val="Intense Quote"/>
    <w:basedOn w:val="Normal"/>
    <w:next w:val="Normal"/>
    <w:link w:val="IntenseQuoteChar"/>
    <w:uiPriority w:val="30"/>
    <w:qFormat/>
    <w:rsid w:val="00043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C7B"/>
    <w:rPr>
      <w:i/>
      <w:iCs/>
      <w:color w:val="0F4761" w:themeColor="accent1" w:themeShade="BF"/>
    </w:rPr>
  </w:style>
  <w:style w:type="character" w:styleId="IntenseReference">
    <w:name w:val="Intense Reference"/>
    <w:basedOn w:val="DefaultParagraphFont"/>
    <w:uiPriority w:val="32"/>
    <w:qFormat/>
    <w:rsid w:val="00043C7B"/>
    <w:rPr>
      <w:b/>
      <w:bCs/>
      <w:smallCaps/>
      <w:color w:val="0F4761" w:themeColor="accent1" w:themeShade="BF"/>
      <w:spacing w:val="5"/>
    </w:rPr>
  </w:style>
  <w:style w:type="paragraph" w:styleId="FootnoteText">
    <w:name w:val="footnote text"/>
    <w:basedOn w:val="Normal"/>
    <w:link w:val="FootnoteTextChar"/>
    <w:uiPriority w:val="99"/>
    <w:semiHidden/>
    <w:unhideWhenUsed/>
    <w:rsid w:val="00C02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95D"/>
    <w:rPr>
      <w:sz w:val="20"/>
      <w:szCs w:val="20"/>
    </w:rPr>
  </w:style>
  <w:style w:type="character" w:styleId="FootnoteReference">
    <w:name w:val="footnote reference"/>
    <w:basedOn w:val="DefaultParagraphFont"/>
    <w:uiPriority w:val="99"/>
    <w:semiHidden/>
    <w:unhideWhenUsed/>
    <w:rsid w:val="00C0295D"/>
    <w:rPr>
      <w:vertAlign w:val="superscript"/>
    </w:rPr>
  </w:style>
  <w:style w:type="character" w:styleId="Hyperlink">
    <w:name w:val="Hyperlink"/>
    <w:basedOn w:val="DefaultParagraphFont"/>
    <w:uiPriority w:val="99"/>
    <w:unhideWhenUsed/>
    <w:rsid w:val="00C0295D"/>
    <w:rPr>
      <w:color w:val="467886" w:themeColor="hyperlink"/>
      <w:u w:val="single"/>
    </w:rPr>
  </w:style>
  <w:style w:type="character" w:styleId="UnresolvedMention">
    <w:name w:val="Unresolved Mention"/>
    <w:basedOn w:val="DefaultParagraphFont"/>
    <w:uiPriority w:val="99"/>
    <w:semiHidden/>
    <w:unhideWhenUsed/>
    <w:rsid w:val="00C0295D"/>
    <w:rPr>
      <w:color w:val="605E5C"/>
      <w:shd w:val="clear" w:color="auto" w:fill="E1DFDD"/>
    </w:rPr>
  </w:style>
  <w:style w:type="paragraph" w:styleId="Header">
    <w:name w:val="header"/>
    <w:basedOn w:val="Normal"/>
    <w:link w:val="HeaderChar"/>
    <w:uiPriority w:val="99"/>
    <w:unhideWhenUsed/>
    <w:rsid w:val="00DF6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93E"/>
  </w:style>
  <w:style w:type="paragraph" w:styleId="Footer">
    <w:name w:val="footer"/>
    <w:basedOn w:val="Normal"/>
    <w:link w:val="FooterChar"/>
    <w:uiPriority w:val="99"/>
    <w:unhideWhenUsed/>
    <w:rsid w:val="00DF6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93E"/>
  </w:style>
  <w:style w:type="paragraph" w:styleId="Revision">
    <w:name w:val="Revision"/>
    <w:hidden/>
    <w:uiPriority w:val="99"/>
    <w:semiHidden/>
    <w:rsid w:val="00501DC2"/>
    <w:pPr>
      <w:spacing w:after="0" w:line="240" w:lineRule="auto"/>
    </w:pPr>
  </w:style>
  <w:style w:type="character" w:styleId="CommentReference">
    <w:name w:val="annotation reference"/>
    <w:basedOn w:val="DefaultParagraphFont"/>
    <w:uiPriority w:val="99"/>
    <w:semiHidden/>
    <w:unhideWhenUsed/>
    <w:rsid w:val="00A17C98"/>
    <w:rPr>
      <w:sz w:val="16"/>
      <w:szCs w:val="16"/>
    </w:rPr>
  </w:style>
  <w:style w:type="paragraph" w:styleId="CommentText">
    <w:name w:val="annotation text"/>
    <w:basedOn w:val="Normal"/>
    <w:link w:val="CommentTextChar"/>
    <w:uiPriority w:val="99"/>
    <w:unhideWhenUsed/>
    <w:rsid w:val="00A17C98"/>
    <w:pPr>
      <w:spacing w:line="240" w:lineRule="auto"/>
    </w:pPr>
    <w:rPr>
      <w:sz w:val="20"/>
      <w:szCs w:val="20"/>
    </w:rPr>
  </w:style>
  <w:style w:type="character" w:customStyle="1" w:styleId="CommentTextChar">
    <w:name w:val="Comment Text Char"/>
    <w:basedOn w:val="DefaultParagraphFont"/>
    <w:link w:val="CommentText"/>
    <w:uiPriority w:val="99"/>
    <w:rsid w:val="00A17C98"/>
    <w:rPr>
      <w:sz w:val="20"/>
      <w:szCs w:val="20"/>
    </w:rPr>
  </w:style>
  <w:style w:type="paragraph" w:styleId="CommentSubject">
    <w:name w:val="annotation subject"/>
    <w:basedOn w:val="CommentText"/>
    <w:next w:val="CommentText"/>
    <w:link w:val="CommentSubjectChar"/>
    <w:uiPriority w:val="99"/>
    <w:semiHidden/>
    <w:unhideWhenUsed/>
    <w:rsid w:val="00A17C98"/>
    <w:rPr>
      <w:b/>
      <w:bCs/>
    </w:rPr>
  </w:style>
  <w:style w:type="character" w:customStyle="1" w:styleId="CommentSubjectChar">
    <w:name w:val="Comment Subject Char"/>
    <w:basedOn w:val="CommentTextChar"/>
    <w:link w:val="CommentSubject"/>
    <w:uiPriority w:val="99"/>
    <w:semiHidden/>
    <w:rsid w:val="00A17C98"/>
    <w:rPr>
      <w:b/>
      <w:bCs/>
      <w:sz w:val="20"/>
      <w:szCs w:val="20"/>
    </w:rPr>
  </w:style>
  <w:style w:type="character" w:styleId="FollowedHyperlink">
    <w:name w:val="FollowedHyperlink"/>
    <w:basedOn w:val="DefaultParagraphFont"/>
    <w:uiPriority w:val="99"/>
    <w:semiHidden/>
    <w:unhideWhenUsed/>
    <w:rsid w:val="005D5E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EN/TXT/PDF/?uri=CELEX:32014R04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NUL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od.ec.europa.eu/food-safety/chemical-safety/contaminants/catalogue/cadmium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E730D-F874-407C-9086-01328AC6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4446</Characters>
  <Application>Microsoft Office Word</Application>
  <DocSecurity>4</DocSecurity>
  <Lines>105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Noömi Lombaert</dc:creator>
  <cp:keywords/>
  <dc:description/>
  <cp:lastModifiedBy>Mik Gilles</cp:lastModifiedBy>
  <cp:revision>2</cp:revision>
  <dcterms:created xsi:type="dcterms:W3CDTF">2026-06-19T14:39:00Z</dcterms:created>
  <dcterms:modified xsi:type="dcterms:W3CDTF">2026-06-19T14:39:00Z</dcterms:modified>
</cp:coreProperties>
</file>